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12162" w14:textId="77777777" w:rsidR="00C32E3B" w:rsidRDefault="00C32E3B">
      <w:pPr>
        <w:pStyle w:val="Textoindependiente"/>
        <w:rPr>
          <w:rFonts w:ascii="Times New Roman"/>
        </w:rPr>
      </w:pPr>
    </w:p>
    <w:p w14:paraId="003A86E5" w14:textId="77777777" w:rsidR="00C32E3B" w:rsidRDefault="00C32E3B">
      <w:pPr>
        <w:pStyle w:val="Textoindependiente"/>
        <w:spacing w:before="1"/>
        <w:rPr>
          <w:rFonts w:ascii="Times New Roman"/>
          <w:sz w:val="18"/>
        </w:rPr>
      </w:pPr>
    </w:p>
    <w:p w14:paraId="6055ADF2" w14:textId="6DDFFB01" w:rsidR="00C32E3B" w:rsidRDefault="004F4475">
      <w:pPr>
        <w:spacing w:before="94"/>
        <w:ind w:left="2800" w:right="2777" w:firstLine="1"/>
        <w:jc w:val="center"/>
        <w:rPr>
          <w:b/>
          <w:sz w:val="20"/>
        </w:rPr>
      </w:pPr>
      <w:r>
        <w:rPr>
          <w:b/>
          <w:color w:val="000009"/>
          <w:sz w:val="20"/>
        </w:rPr>
        <w:t>Informe de demandas en contra</w:t>
      </w:r>
      <w:r>
        <w:rPr>
          <w:b/>
          <w:color w:val="000009"/>
          <w:spacing w:val="1"/>
          <w:sz w:val="20"/>
        </w:rPr>
        <w:t xml:space="preserve"> </w:t>
      </w:r>
      <w:r>
        <w:rPr>
          <w:b/>
          <w:color w:val="000009"/>
          <w:spacing w:val="-1"/>
          <w:sz w:val="20"/>
        </w:rPr>
        <w:t>Fundación</w:t>
      </w:r>
      <w:r>
        <w:rPr>
          <w:b/>
          <w:color w:val="000009"/>
          <w:spacing w:val="-8"/>
          <w:sz w:val="20"/>
        </w:rPr>
        <w:t xml:space="preserve"> </w:t>
      </w:r>
      <w:r>
        <w:rPr>
          <w:b/>
          <w:color w:val="000009"/>
          <w:sz w:val="20"/>
        </w:rPr>
        <w:t>Gilberto</w:t>
      </w:r>
      <w:r>
        <w:rPr>
          <w:b/>
          <w:color w:val="000009"/>
          <w:spacing w:val="-6"/>
          <w:sz w:val="20"/>
        </w:rPr>
        <w:t xml:space="preserve"> </w:t>
      </w:r>
      <w:r>
        <w:rPr>
          <w:b/>
          <w:color w:val="000009"/>
          <w:sz w:val="20"/>
        </w:rPr>
        <w:t>Álzate</w:t>
      </w:r>
      <w:r>
        <w:rPr>
          <w:b/>
          <w:color w:val="000009"/>
          <w:spacing w:val="-12"/>
          <w:sz w:val="20"/>
        </w:rPr>
        <w:t xml:space="preserve"> </w:t>
      </w:r>
      <w:r>
        <w:rPr>
          <w:b/>
          <w:color w:val="000009"/>
          <w:sz w:val="20"/>
        </w:rPr>
        <w:t>Avendaño</w:t>
      </w:r>
      <w:r>
        <w:rPr>
          <w:b/>
          <w:color w:val="000009"/>
          <w:spacing w:val="-53"/>
          <w:sz w:val="20"/>
        </w:rPr>
        <w:t xml:space="preserve"> </w:t>
      </w:r>
      <w:proofErr w:type="spellStart"/>
      <w:r w:rsidR="0089132E">
        <w:rPr>
          <w:b/>
          <w:color w:val="000009"/>
          <w:spacing w:val="-53"/>
          <w:sz w:val="20"/>
        </w:rPr>
        <w:t>i</w:t>
      </w:r>
      <w:r w:rsidR="00517D97">
        <w:rPr>
          <w:b/>
          <w:color w:val="000009"/>
          <w:sz w:val="20"/>
        </w:rPr>
        <w:t>IV</w:t>
      </w:r>
      <w:proofErr w:type="spellEnd"/>
      <w:r>
        <w:rPr>
          <w:b/>
          <w:color w:val="000009"/>
          <w:spacing w:val="-1"/>
          <w:sz w:val="20"/>
        </w:rPr>
        <w:t xml:space="preserve"> </w:t>
      </w:r>
      <w:r>
        <w:rPr>
          <w:b/>
          <w:color w:val="000009"/>
          <w:sz w:val="20"/>
        </w:rPr>
        <w:t>trimestre de</w:t>
      </w:r>
      <w:r>
        <w:rPr>
          <w:b/>
          <w:color w:val="000009"/>
          <w:spacing w:val="-1"/>
          <w:sz w:val="20"/>
        </w:rPr>
        <w:t xml:space="preserve"> </w:t>
      </w:r>
      <w:r>
        <w:rPr>
          <w:b/>
          <w:color w:val="000009"/>
          <w:sz w:val="20"/>
        </w:rPr>
        <w:t>2021</w:t>
      </w:r>
    </w:p>
    <w:p w14:paraId="51FF03F1" w14:textId="77777777" w:rsidR="00C32E3B" w:rsidRDefault="00C32E3B">
      <w:pPr>
        <w:pStyle w:val="Textoindependiente"/>
        <w:spacing w:before="10"/>
        <w:rPr>
          <w:b/>
        </w:rPr>
      </w:pPr>
    </w:p>
    <w:p w14:paraId="3F471369" w14:textId="44DEF308" w:rsidR="00C32E3B" w:rsidRDefault="004F4475">
      <w:pPr>
        <w:pStyle w:val="Textoindependiente"/>
        <w:ind w:left="124" w:right="110"/>
        <w:jc w:val="both"/>
      </w:pPr>
      <w:r>
        <w:rPr>
          <w:color w:val="000009"/>
        </w:rPr>
        <w:t>En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1"/>
        </w:rPr>
        <w:t xml:space="preserve"> </w:t>
      </w:r>
      <w:r w:rsidR="00517D97">
        <w:rPr>
          <w:color w:val="000009"/>
        </w:rPr>
        <w:t>cuarto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trimestre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año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2021,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Fundación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Gilberto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Álzate Avendaño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actuó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como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demandado en un proceso judiciales que se adelantan ante la jurisdicción de lo contencioso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administrativo,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así:</w:t>
      </w:r>
    </w:p>
    <w:p w14:paraId="24C07B56" w14:textId="77777777" w:rsidR="00C32E3B" w:rsidRDefault="00C32E3B">
      <w:pPr>
        <w:pStyle w:val="Textoindependiente"/>
        <w:spacing w:before="10"/>
      </w:pPr>
    </w:p>
    <w:tbl>
      <w:tblPr>
        <w:tblStyle w:val="TableNormal"/>
        <w:tblW w:w="0" w:type="auto"/>
        <w:tblInd w:w="12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54"/>
        <w:gridCol w:w="2480"/>
        <w:gridCol w:w="5994"/>
      </w:tblGrid>
      <w:tr w:rsidR="00C32E3B" w14:paraId="75DCBA2C" w14:textId="77777777">
        <w:trPr>
          <w:trHeight w:val="455"/>
        </w:trPr>
        <w:tc>
          <w:tcPr>
            <w:tcW w:w="354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BEBEBE"/>
          </w:tcPr>
          <w:p w14:paraId="07486411" w14:textId="77777777" w:rsidR="00C32E3B" w:rsidRDefault="004F4475">
            <w:pPr>
              <w:pStyle w:val="TableParagraph"/>
              <w:spacing w:before="111"/>
              <w:ind w:left="12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1</w:t>
            </w:r>
          </w:p>
        </w:tc>
        <w:tc>
          <w:tcPr>
            <w:tcW w:w="2480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BEBEBE"/>
          </w:tcPr>
          <w:p w14:paraId="7F33A123" w14:textId="77777777" w:rsidR="00C32E3B" w:rsidRDefault="004F4475">
            <w:pPr>
              <w:pStyle w:val="TableParagraph"/>
              <w:spacing w:before="0" w:line="230" w:lineRule="exact"/>
              <w:ind w:left="711" w:right="298" w:hanging="39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Proceso</w:t>
            </w:r>
            <w:r>
              <w:rPr>
                <w:b/>
                <w:color w:val="000009"/>
                <w:spacing w:val="-8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/</w:t>
            </w:r>
            <w:r>
              <w:rPr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Radicado</w:t>
            </w:r>
            <w:r>
              <w:rPr>
                <w:b/>
                <w:color w:val="000009"/>
                <w:spacing w:val="-52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2020-00128</w:t>
            </w:r>
          </w:p>
        </w:tc>
        <w:tc>
          <w:tcPr>
            <w:tcW w:w="5994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BEBEBE"/>
          </w:tcPr>
          <w:p w14:paraId="7AB9A80F" w14:textId="77777777" w:rsidR="00C32E3B" w:rsidRDefault="004F4475">
            <w:pPr>
              <w:pStyle w:val="TableParagraph"/>
              <w:spacing w:before="0" w:line="227" w:lineRule="exact"/>
              <w:ind w:left="593" w:right="630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Medio</w:t>
            </w:r>
            <w:r>
              <w:rPr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de</w:t>
            </w:r>
            <w:r>
              <w:rPr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Control</w:t>
            </w:r>
          </w:p>
          <w:p w14:paraId="3F713A77" w14:textId="77777777" w:rsidR="00C32E3B" w:rsidRDefault="004F4475">
            <w:pPr>
              <w:pStyle w:val="TableParagraph"/>
              <w:spacing w:before="0" w:line="208" w:lineRule="exact"/>
              <w:ind w:left="644" w:right="630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NULIDAD</w:t>
            </w:r>
            <w:r>
              <w:rPr>
                <w:b/>
                <w:color w:val="000009"/>
                <w:spacing w:val="-1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Y</w:t>
            </w:r>
            <w:r>
              <w:rPr>
                <w:b/>
                <w:color w:val="000009"/>
                <w:spacing w:val="-12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RESTABLECIMIENTO</w:t>
            </w:r>
            <w:r>
              <w:rPr>
                <w:b/>
                <w:color w:val="000009"/>
                <w:spacing w:val="-8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DEL</w:t>
            </w:r>
            <w:r>
              <w:rPr>
                <w:b/>
                <w:color w:val="000009"/>
                <w:spacing w:val="-1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DERECHO</w:t>
            </w:r>
          </w:p>
        </w:tc>
      </w:tr>
      <w:tr w:rsidR="00C32E3B" w14:paraId="53044F46" w14:textId="77777777">
        <w:trPr>
          <w:trHeight w:val="1639"/>
        </w:trPr>
        <w:tc>
          <w:tcPr>
            <w:tcW w:w="2834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2FDF2D1C" w14:textId="77777777" w:rsidR="00C32E3B" w:rsidRDefault="00C32E3B">
            <w:pPr>
              <w:pStyle w:val="TableParagraph"/>
              <w:spacing w:before="0"/>
            </w:pPr>
          </w:p>
          <w:p w14:paraId="1FD26038" w14:textId="77777777" w:rsidR="00C32E3B" w:rsidRDefault="00C32E3B">
            <w:pPr>
              <w:pStyle w:val="TableParagraph"/>
              <w:spacing w:before="0"/>
            </w:pPr>
          </w:p>
          <w:p w14:paraId="64C1FE09" w14:textId="77777777" w:rsidR="00C32E3B" w:rsidRDefault="004F4475">
            <w:pPr>
              <w:pStyle w:val="TableParagraph"/>
              <w:spacing w:before="196"/>
              <w:ind w:left="1033" w:right="101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Estado:</w:t>
            </w:r>
          </w:p>
        </w:tc>
        <w:tc>
          <w:tcPr>
            <w:tcW w:w="5994" w:type="dxa"/>
            <w:tcBorders>
              <w:left w:val="single" w:sz="4" w:space="0" w:color="000009"/>
              <w:right w:val="single" w:sz="4" w:space="0" w:color="000009"/>
            </w:tcBorders>
          </w:tcPr>
          <w:p w14:paraId="013B9A3B" w14:textId="77777777" w:rsidR="00C32E3B" w:rsidRDefault="00C32E3B">
            <w:pPr>
              <w:pStyle w:val="TableParagraph"/>
              <w:rPr>
                <w:sz w:val="20"/>
              </w:rPr>
            </w:pPr>
          </w:p>
          <w:p w14:paraId="66987FAE" w14:textId="77777777" w:rsidR="00C32E3B" w:rsidRDefault="004F4475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Subsanación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demanda.</w:t>
            </w:r>
          </w:p>
          <w:p w14:paraId="03672389" w14:textId="77777777" w:rsidR="00C32E3B" w:rsidRDefault="00C32E3B">
            <w:pPr>
              <w:pStyle w:val="TableParagraph"/>
              <w:spacing w:before="9"/>
              <w:rPr>
                <w:sz w:val="20"/>
              </w:rPr>
            </w:pPr>
          </w:p>
          <w:p w14:paraId="26CAFE3C" w14:textId="77777777" w:rsidR="00C32E3B" w:rsidRDefault="004F4475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Juzgado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006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Administrativo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Circuito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Bogotá.</w:t>
            </w:r>
          </w:p>
          <w:p w14:paraId="548817DE" w14:textId="77777777" w:rsidR="00C32E3B" w:rsidRDefault="00C32E3B">
            <w:pPr>
              <w:pStyle w:val="TableParagraph"/>
              <w:spacing w:before="10"/>
              <w:rPr>
                <w:sz w:val="20"/>
              </w:rPr>
            </w:pPr>
          </w:p>
          <w:p w14:paraId="040871D9" w14:textId="2B474E31" w:rsidR="00C32E3B" w:rsidRDefault="004F4475">
            <w:pPr>
              <w:pStyle w:val="TableParagraph"/>
              <w:spacing w:before="0"/>
              <w:ind w:left="115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proferido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admisorio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demanda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30/0</w:t>
            </w:r>
            <w:r w:rsidR="00F76FDA">
              <w:rPr>
                <w:sz w:val="20"/>
              </w:rPr>
              <w:t>9</w:t>
            </w:r>
            <w:r>
              <w:rPr>
                <w:sz w:val="20"/>
              </w:rPr>
              <w:t>/2021</w:t>
            </w:r>
          </w:p>
        </w:tc>
      </w:tr>
      <w:tr w:rsidR="00C32E3B" w14:paraId="2760D181" w14:textId="77777777">
        <w:trPr>
          <w:trHeight w:val="1165"/>
        </w:trPr>
        <w:tc>
          <w:tcPr>
            <w:tcW w:w="2834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6762082B" w14:textId="77777777" w:rsidR="00C32E3B" w:rsidRDefault="00C32E3B">
            <w:pPr>
              <w:pStyle w:val="TableParagraph"/>
              <w:spacing w:before="0"/>
            </w:pPr>
          </w:p>
          <w:p w14:paraId="36E04E5C" w14:textId="77777777" w:rsidR="00C32E3B" w:rsidRDefault="00C32E3B">
            <w:pPr>
              <w:pStyle w:val="TableParagraph"/>
              <w:spacing w:before="6"/>
              <w:rPr>
                <w:sz w:val="18"/>
              </w:rPr>
            </w:pPr>
          </w:p>
          <w:p w14:paraId="562AF91C" w14:textId="77777777" w:rsidR="00C32E3B" w:rsidRDefault="004F4475">
            <w:pPr>
              <w:pStyle w:val="TableParagraph"/>
              <w:ind w:left="871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Pretensión:</w:t>
            </w:r>
          </w:p>
        </w:tc>
        <w:tc>
          <w:tcPr>
            <w:tcW w:w="5994" w:type="dxa"/>
            <w:tcBorders>
              <w:left w:val="single" w:sz="4" w:space="0" w:color="000009"/>
              <w:right w:val="single" w:sz="4" w:space="0" w:color="000009"/>
            </w:tcBorders>
          </w:tcPr>
          <w:p w14:paraId="49A39145" w14:textId="77777777" w:rsidR="00C32E3B" w:rsidRDefault="00C32E3B">
            <w:pPr>
              <w:pStyle w:val="TableParagraph"/>
              <w:spacing w:before="6"/>
              <w:rPr>
                <w:sz w:val="20"/>
              </w:rPr>
            </w:pPr>
          </w:p>
          <w:p w14:paraId="2308E5B3" w14:textId="77777777" w:rsidR="00C32E3B" w:rsidRDefault="004F4475">
            <w:pPr>
              <w:pStyle w:val="TableParagraph"/>
              <w:ind w:left="115" w:right="101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La pretensión principal de la demanda es que se declare nulidad</w:t>
            </w:r>
            <w:r>
              <w:rPr>
                <w:color w:val="000009"/>
                <w:spacing w:val="-5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 xml:space="preserve">de la Resolución 481 de fecha 17 de </w:t>
            </w:r>
            <w:proofErr w:type="gramStart"/>
            <w:r>
              <w:rPr>
                <w:color w:val="000009"/>
                <w:sz w:val="20"/>
              </w:rPr>
              <w:t>Octubre</w:t>
            </w:r>
            <w:proofErr w:type="gramEnd"/>
            <w:r>
              <w:rPr>
                <w:color w:val="000009"/>
                <w:sz w:val="20"/>
              </w:rPr>
              <w:t xml:space="preserve"> de 2019 Emitida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por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la Orquesta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Filarmónica de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Bogotá.</w:t>
            </w:r>
          </w:p>
        </w:tc>
      </w:tr>
      <w:tr w:rsidR="00C32E3B" w14:paraId="75F3441D" w14:textId="77777777">
        <w:trPr>
          <w:trHeight w:val="935"/>
        </w:trPr>
        <w:tc>
          <w:tcPr>
            <w:tcW w:w="2834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485214A9" w14:textId="77777777" w:rsidR="00C32E3B" w:rsidRDefault="00C32E3B">
            <w:pPr>
              <w:pStyle w:val="TableParagraph"/>
              <w:spacing w:before="6"/>
              <w:rPr>
                <w:sz w:val="20"/>
              </w:rPr>
            </w:pPr>
          </w:p>
          <w:p w14:paraId="0FEF6639" w14:textId="77777777" w:rsidR="00C32E3B" w:rsidRDefault="004F4475">
            <w:pPr>
              <w:pStyle w:val="TableParagraph"/>
              <w:ind w:left="1036" w:right="417" w:hanging="59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Pretensión</w:t>
            </w:r>
            <w:r>
              <w:rPr>
                <w:b/>
                <w:color w:val="000009"/>
                <w:spacing w:val="-12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Indexada</w:t>
            </w:r>
            <w:r>
              <w:rPr>
                <w:b/>
                <w:color w:val="000009"/>
                <w:spacing w:val="-52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(</w:t>
            </w:r>
            <w:proofErr w:type="spellStart"/>
            <w:r>
              <w:rPr>
                <w:b/>
                <w:color w:val="000009"/>
                <w:sz w:val="20"/>
              </w:rPr>
              <w:t>Siproj</w:t>
            </w:r>
            <w:proofErr w:type="spellEnd"/>
            <w:r>
              <w:rPr>
                <w:b/>
                <w:color w:val="000009"/>
                <w:sz w:val="20"/>
              </w:rPr>
              <w:t>):</w:t>
            </w:r>
          </w:p>
        </w:tc>
        <w:tc>
          <w:tcPr>
            <w:tcW w:w="5994" w:type="dxa"/>
            <w:tcBorders>
              <w:left w:val="single" w:sz="4" w:space="0" w:color="000009"/>
              <w:right w:val="single" w:sz="4" w:space="0" w:color="000009"/>
            </w:tcBorders>
          </w:tcPr>
          <w:p w14:paraId="6E314F7A" w14:textId="77777777" w:rsidR="00C32E3B" w:rsidRDefault="00C32E3B">
            <w:pPr>
              <w:pStyle w:val="TableParagraph"/>
              <w:spacing w:before="5"/>
              <w:rPr>
                <w:sz w:val="30"/>
              </w:rPr>
            </w:pPr>
          </w:p>
          <w:p w14:paraId="74C2F30E" w14:textId="77777777" w:rsidR="00C32E3B" w:rsidRDefault="004F4475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000009"/>
                <w:sz w:val="20"/>
              </w:rPr>
              <w:t>$25.000.000.</w:t>
            </w:r>
          </w:p>
        </w:tc>
      </w:tr>
      <w:tr w:rsidR="00C32E3B" w14:paraId="3A6F1401" w14:textId="77777777">
        <w:trPr>
          <w:trHeight w:val="705"/>
        </w:trPr>
        <w:tc>
          <w:tcPr>
            <w:tcW w:w="2834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1088F942" w14:textId="77777777" w:rsidR="00C32E3B" w:rsidRDefault="00C32E3B">
            <w:pPr>
              <w:pStyle w:val="TableParagraph"/>
              <w:spacing w:before="6"/>
              <w:rPr>
                <w:sz w:val="20"/>
              </w:rPr>
            </w:pPr>
          </w:p>
          <w:p w14:paraId="71CF2207" w14:textId="77777777" w:rsidR="00C32E3B" w:rsidRDefault="004F4475">
            <w:pPr>
              <w:pStyle w:val="TableParagraph"/>
              <w:ind w:left="521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Riesgo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de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pérdida:</w:t>
            </w:r>
          </w:p>
        </w:tc>
        <w:tc>
          <w:tcPr>
            <w:tcW w:w="5994" w:type="dxa"/>
            <w:tcBorders>
              <w:left w:val="single" w:sz="4" w:space="0" w:color="000009"/>
              <w:right w:val="single" w:sz="4" w:space="0" w:color="000009"/>
            </w:tcBorders>
          </w:tcPr>
          <w:p w14:paraId="32596A91" w14:textId="77777777" w:rsidR="00C32E3B" w:rsidRDefault="00C32E3B">
            <w:pPr>
              <w:pStyle w:val="TableParagraph"/>
              <w:spacing w:before="6"/>
              <w:rPr>
                <w:sz w:val="20"/>
              </w:rPr>
            </w:pPr>
          </w:p>
          <w:p w14:paraId="2B5A189D" w14:textId="2E9FB339" w:rsidR="00C32E3B" w:rsidRDefault="00F76FDA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000009"/>
                <w:sz w:val="20"/>
              </w:rPr>
              <w:t>Remota</w:t>
            </w:r>
            <w:r w:rsidR="004F4475">
              <w:rPr>
                <w:color w:val="000009"/>
                <w:sz w:val="20"/>
              </w:rPr>
              <w:t>.</w:t>
            </w:r>
          </w:p>
        </w:tc>
      </w:tr>
    </w:tbl>
    <w:p w14:paraId="525F4374" w14:textId="77777777" w:rsidR="00C32E3B" w:rsidRDefault="00C32E3B">
      <w:pPr>
        <w:pStyle w:val="Textoindependiente"/>
      </w:pPr>
    </w:p>
    <w:p w14:paraId="2BAB91DB" w14:textId="77777777" w:rsidR="00C32E3B" w:rsidRDefault="00C32E3B">
      <w:pPr>
        <w:pStyle w:val="Textoindependiente"/>
        <w:spacing w:before="6"/>
      </w:pPr>
    </w:p>
    <w:tbl>
      <w:tblPr>
        <w:tblStyle w:val="TableNormal"/>
        <w:tblW w:w="0" w:type="auto"/>
        <w:tblInd w:w="12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54"/>
        <w:gridCol w:w="2478"/>
        <w:gridCol w:w="5996"/>
      </w:tblGrid>
      <w:tr w:rsidR="00C32E3B" w14:paraId="51036BD2" w14:textId="77777777">
        <w:trPr>
          <w:trHeight w:val="455"/>
        </w:trPr>
        <w:tc>
          <w:tcPr>
            <w:tcW w:w="354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BEBEBE"/>
          </w:tcPr>
          <w:p w14:paraId="70075ACB" w14:textId="77777777" w:rsidR="00C32E3B" w:rsidRDefault="004F4475">
            <w:pPr>
              <w:pStyle w:val="TableParagraph"/>
              <w:spacing w:before="111"/>
              <w:ind w:left="12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2</w:t>
            </w:r>
          </w:p>
        </w:tc>
        <w:tc>
          <w:tcPr>
            <w:tcW w:w="247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BEBEBE"/>
          </w:tcPr>
          <w:p w14:paraId="65330E96" w14:textId="77777777" w:rsidR="00C32E3B" w:rsidRDefault="004F4475">
            <w:pPr>
              <w:pStyle w:val="TableParagraph"/>
              <w:spacing w:before="111"/>
              <w:ind w:left="31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Proceso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/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Radicado</w:t>
            </w:r>
          </w:p>
        </w:tc>
        <w:tc>
          <w:tcPr>
            <w:tcW w:w="599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BEBEBE"/>
          </w:tcPr>
          <w:p w14:paraId="72C37F9C" w14:textId="77777777" w:rsidR="00C32E3B" w:rsidRDefault="004F4475">
            <w:pPr>
              <w:pStyle w:val="TableParagraph"/>
              <w:spacing w:before="0" w:line="230" w:lineRule="exact"/>
              <w:ind w:left="1723" w:hanging="582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Nulidad</w:t>
            </w:r>
            <w:r>
              <w:rPr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y</w:t>
            </w:r>
            <w:r>
              <w:rPr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restablecimiento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del</w:t>
            </w:r>
            <w:r>
              <w:rPr>
                <w:b/>
                <w:color w:val="000009"/>
                <w:spacing w:val="-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derecho</w:t>
            </w:r>
            <w:r>
              <w:rPr>
                <w:b/>
                <w:color w:val="000009"/>
                <w:spacing w:val="-52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11001333502920150079200</w:t>
            </w:r>
          </w:p>
        </w:tc>
      </w:tr>
      <w:tr w:rsidR="00C32E3B" w14:paraId="7FE12009" w14:textId="77777777">
        <w:trPr>
          <w:trHeight w:val="3470"/>
        </w:trPr>
        <w:tc>
          <w:tcPr>
            <w:tcW w:w="2832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0B4C43B7" w14:textId="77777777" w:rsidR="00C32E3B" w:rsidRDefault="00C32E3B">
            <w:pPr>
              <w:pStyle w:val="TableParagraph"/>
              <w:rPr>
                <w:sz w:val="20"/>
              </w:rPr>
            </w:pPr>
          </w:p>
          <w:p w14:paraId="07CE7097" w14:textId="77777777" w:rsidR="00C32E3B" w:rsidRDefault="004F4475">
            <w:pPr>
              <w:pStyle w:val="TableParagraph"/>
              <w:ind w:left="502" w:right="48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Estado:</w:t>
            </w:r>
          </w:p>
        </w:tc>
        <w:tc>
          <w:tcPr>
            <w:tcW w:w="5996" w:type="dxa"/>
            <w:tcBorders>
              <w:left w:val="single" w:sz="4" w:space="0" w:color="000009"/>
              <w:right w:val="single" w:sz="4" w:space="0" w:color="000009"/>
            </w:tcBorders>
          </w:tcPr>
          <w:p w14:paraId="15C211AC" w14:textId="77777777" w:rsidR="00C32E3B" w:rsidRDefault="00C32E3B">
            <w:pPr>
              <w:pStyle w:val="TableParagraph"/>
              <w:rPr>
                <w:sz w:val="20"/>
              </w:rPr>
            </w:pPr>
          </w:p>
          <w:p w14:paraId="512CAB88" w14:textId="77777777" w:rsidR="00C32E3B" w:rsidRDefault="004F4475">
            <w:pPr>
              <w:pStyle w:val="TableParagraph"/>
              <w:ind w:left="115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Segunda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instancia</w:t>
            </w:r>
          </w:p>
          <w:p w14:paraId="39BD5527" w14:textId="77777777" w:rsidR="00C32E3B" w:rsidRDefault="00C32E3B">
            <w:pPr>
              <w:pStyle w:val="TableParagraph"/>
              <w:spacing w:before="9"/>
              <w:rPr>
                <w:sz w:val="20"/>
              </w:rPr>
            </w:pPr>
          </w:p>
          <w:p w14:paraId="2F787D5B" w14:textId="77777777" w:rsidR="00C32E3B" w:rsidRDefault="004F4475">
            <w:pPr>
              <w:pStyle w:val="TableParagraph"/>
              <w:ind w:left="115" w:right="99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La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Fundación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Gilberto Alzate Avendaño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presentó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recurso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de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apelación contra la sentencia de primera instancia,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que</w:t>
            </w:r>
            <w:r>
              <w:rPr>
                <w:color w:val="000009"/>
                <w:spacing w:val="5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declaró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la nulidad de la Resolución No. 096 del 27 de abril de 2015, por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medio de la cual se aceptó la renuncia del señor Luis Tomas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Vargas Camargo y se condenó a reintegrar al demandante en el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cargo que desempeñaba (Profesional Universitario Código 219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Grado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02)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o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superior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categoría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y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pagarle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los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sueldos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y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prestaciones dejados de devengar desde la fecha de retiro hasta</w:t>
            </w:r>
            <w:r>
              <w:rPr>
                <w:color w:val="000009"/>
                <w:spacing w:val="-5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que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se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haga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efectivo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el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reintegro.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(Sentencia: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6-dic-2019,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notificación: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10-dic-2019).</w:t>
            </w:r>
          </w:p>
          <w:p w14:paraId="3C6DCAC6" w14:textId="77777777" w:rsidR="00C32E3B" w:rsidRDefault="00C32E3B">
            <w:pPr>
              <w:pStyle w:val="TableParagraph"/>
              <w:spacing w:before="10"/>
              <w:rPr>
                <w:sz w:val="20"/>
              </w:rPr>
            </w:pPr>
          </w:p>
          <w:p w14:paraId="5B08E90B" w14:textId="77777777" w:rsidR="00C32E3B" w:rsidRDefault="004F4475">
            <w:pPr>
              <w:pStyle w:val="TableParagraph"/>
              <w:spacing w:before="0" w:line="208" w:lineRule="exact"/>
              <w:ind w:left="115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El</w:t>
            </w:r>
            <w:r>
              <w:rPr>
                <w:color w:val="000009"/>
                <w:spacing w:val="1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12</w:t>
            </w:r>
            <w:r>
              <w:rPr>
                <w:color w:val="000009"/>
                <w:spacing w:val="2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de</w:t>
            </w:r>
            <w:r>
              <w:rPr>
                <w:color w:val="000009"/>
                <w:spacing w:val="2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marzo</w:t>
            </w:r>
            <w:r>
              <w:rPr>
                <w:color w:val="000009"/>
                <w:spacing w:val="2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de</w:t>
            </w:r>
            <w:r>
              <w:rPr>
                <w:color w:val="000009"/>
                <w:spacing w:val="2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2020,</w:t>
            </w:r>
            <w:r>
              <w:rPr>
                <w:color w:val="000009"/>
                <w:spacing w:val="2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el</w:t>
            </w:r>
            <w:r>
              <w:rPr>
                <w:color w:val="000009"/>
                <w:spacing w:val="2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expediente</w:t>
            </w:r>
            <w:r>
              <w:rPr>
                <w:color w:val="000009"/>
                <w:spacing w:val="2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fue</w:t>
            </w:r>
            <w:r>
              <w:rPr>
                <w:color w:val="000009"/>
                <w:spacing w:val="2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enviado</w:t>
            </w:r>
            <w:r>
              <w:rPr>
                <w:color w:val="000009"/>
                <w:spacing w:val="2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al</w:t>
            </w:r>
            <w:r>
              <w:rPr>
                <w:color w:val="000009"/>
                <w:spacing w:val="1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Tribunal</w:t>
            </w:r>
          </w:p>
        </w:tc>
      </w:tr>
    </w:tbl>
    <w:p w14:paraId="7A96FFB0" w14:textId="77777777" w:rsidR="00C32E3B" w:rsidRDefault="00C32E3B">
      <w:pPr>
        <w:spacing w:line="208" w:lineRule="exact"/>
        <w:jc w:val="both"/>
        <w:rPr>
          <w:sz w:val="20"/>
        </w:rPr>
        <w:sectPr w:rsidR="00C32E3B">
          <w:headerReference w:type="default" r:id="rId6"/>
          <w:footerReference w:type="default" r:id="rId7"/>
          <w:type w:val="continuous"/>
          <w:pgSz w:w="12240" w:h="15840"/>
          <w:pgMar w:top="1640" w:right="1600" w:bottom="2200" w:left="1580" w:header="568" w:footer="2012" w:gutter="0"/>
          <w:pgNumType w:start="1"/>
          <w:cols w:space="720"/>
        </w:sectPr>
      </w:pPr>
    </w:p>
    <w:p w14:paraId="0DDBFE0C" w14:textId="77777777" w:rsidR="00C32E3B" w:rsidRDefault="00C32E3B">
      <w:pPr>
        <w:pStyle w:val="Textoindependiente"/>
        <w:spacing w:before="2"/>
        <w:rPr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5996"/>
      </w:tblGrid>
      <w:tr w:rsidR="00C32E3B" w14:paraId="3173CF2A" w14:textId="77777777">
        <w:trPr>
          <w:trHeight w:val="2094"/>
        </w:trPr>
        <w:tc>
          <w:tcPr>
            <w:tcW w:w="2832" w:type="dxa"/>
            <w:tcBorders>
              <w:left w:val="single" w:sz="4" w:space="0" w:color="000009"/>
              <w:right w:val="single" w:sz="4" w:space="0" w:color="000009"/>
            </w:tcBorders>
          </w:tcPr>
          <w:p w14:paraId="4BADD69E" w14:textId="77777777" w:rsidR="00C32E3B" w:rsidRDefault="00C32E3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996" w:type="dxa"/>
            <w:tcBorders>
              <w:left w:val="single" w:sz="4" w:space="0" w:color="000009"/>
              <w:right w:val="single" w:sz="4" w:space="0" w:color="000009"/>
            </w:tcBorders>
          </w:tcPr>
          <w:p w14:paraId="670F5771" w14:textId="77777777" w:rsidR="00C32E3B" w:rsidRDefault="00C32E3B">
            <w:pPr>
              <w:pStyle w:val="TableParagraph"/>
              <w:spacing w:before="6"/>
              <w:rPr>
                <w:sz w:val="20"/>
              </w:rPr>
            </w:pPr>
          </w:p>
          <w:p w14:paraId="529A8768" w14:textId="77777777" w:rsidR="00C32E3B" w:rsidRDefault="004F4475">
            <w:pPr>
              <w:pStyle w:val="TableParagraph"/>
              <w:ind w:left="115" w:right="104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Administrativo de Cundinamarca – Sección Segunda (oficio J-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29-00314-2020)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para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decidir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apelación.</w:t>
            </w:r>
          </w:p>
          <w:p w14:paraId="0D497634" w14:textId="77777777" w:rsidR="00C32E3B" w:rsidRDefault="00C32E3B">
            <w:pPr>
              <w:pStyle w:val="TableParagraph"/>
              <w:spacing w:before="9"/>
              <w:rPr>
                <w:sz w:val="20"/>
              </w:rPr>
            </w:pPr>
          </w:p>
          <w:p w14:paraId="410BBEFE" w14:textId="77777777" w:rsidR="00C32E3B" w:rsidRDefault="004F4475">
            <w:pPr>
              <w:pStyle w:val="TableParagraph"/>
              <w:ind w:left="115" w:right="100"/>
              <w:jc w:val="both"/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>El Tribunal Administrativo de Cundinamarca – Sección Segunda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acepta el recurso de apelación y concede término para alegar de</w:t>
            </w:r>
            <w:r>
              <w:rPr>
                <w:color w:val="000009"/>
                <w:spacing w:val="-5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conclusión. El 9 de diciembre de 2020 se radican alegatos de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conclusión.</w:t>
            </w:r>
          </w:p>
          <w:p w14:paraId="0C234AB1" w14:textId="77777777" w:rsidR="00F76FDA" w:rsidRDefault="00F76FDA">
            <w:pPr>
              <w:pStyle w:val="TableParagraph"/>
              <w:ind w:left="115" w:right="100"/>
              <w:jc w:val="both"/>
              <w:rPr>
                <w:color w:val="000009"/>
                <w:sz w:val="20"/>
              </w:rPr>
            </w:pPr>
          </w:p>
          <w:p w14:paraId="5435C1DA" w14:textId="77777777" w:rsidR="00F76FDA" w:rsidRDefault="00F76FDA">
            <w:pPr>
              <w:pStyle w:val="TableParagraph"/>
              <w:ind w:left="115" w:right="100"/>
              <w:jc w:val="both"/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 xml:space="preserve">Al 30 de septiembre de 2021 no se ha proferido sentencia de segunda instancia. </w:t>
            </w:r>
          </w:p>
          <w:p w14:paraId="56485F10" w14:textId="3AB1DB45" w:rsidR="00F76FDA" w:rsidRDefault="00F76FDA">
            <w:pPr>
              <w:pStyle w:val="TableParagraph"/>
              <w:ind w:left="115" w:right="100"/>
              <w:jc w:val="both"/>
              <w:rPr>
                <w:sz w:val="20"/>
              </w:rPr>
            </w:pPr>
          </w:p>
        </w:tc>
      </w:tr>
      <w:tr w:rsidR="00C32E3B" w14:paraId="2B3A7C44" w14:textId="77777777">
        <w:trPr>
          <w:trHeight w:val="1855"/>
        </w:trPr>
        <w:tc>
          <w:tcPr>
            <w:tcW w:w="2832" w:type="dxa"/>
            <w:tcBorders>
              <w:left w:val="single" w:sz="4" w:space="0" w:color="000009"/>
              <w:right w:val="single" w:sz="4" w:space="0" w:color="000009"/>
            </w:tcBorders>
          </w:tcPr>
          <w:p w14:paraId="42DF5CBE" w14:textId="77777777" w:rsidR="00C32E3B" w:rsidRDefault="00C32E3B">
            <w:pPr>
              <w:pStyle w:val="TableParagraph"/>
              <w:spacing w:before="0"/>
            </w:pPr>
          </w:p>
          <w:p w14:paraId="0DF5C0BD" w14:textId="77777777" w:rsidR="00C32E3B" w:rsidRDefault="00C32E3B">
            <w:pPr>
              <w:pStyle w:val="TableParagraph"/>
              <w:spacing w:before="0"/>
            </w:pPr>
          </w:p>
          <w:p w14:paraId="27EFD2BA" w14:textId="77777777" w:rsidR="00C32E3B" w:rsidRDefault="00C32E3B">
            <w:pPr>
              <w:pStyle w:val="TableParagraph"/>
              <w:spacing w:before="7"/>
              <w:rPr>
                <w:sz w:val="26"/>
              </w:rPr>
            </w:pPr>
          </w:p>
          <w:p w14:paraId="3673E8A9" w14:textId="77777777" w:rsidR="00C32E3B" w:rsidRDefault="004F4475">
            <w:pPr>
              <w:pStyle w:val="TableParagraph"/>
              <w:ind w:left="503" w:right="486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Pretensión:</w:t>
            </w:r>
          </w:p>
        </w:tc>
        <w:tc>
          <w:tcPr>
            <w:tcW w:w="5996" w:type="dxa"/>
            <w:tcBorders>
              <w:left w:val="single" w:sz="4" w:space="0" w:color="000009"/>
              <w:right w:val="single" w:sz="4" w:space="0" w:color="000009"/>
            </w:tcBorders>
          </w:tcPr>
          <w:p w14:paraId="17B172FD" w14:textId="77777777" w:rsidR="00C32E3B" w:rsidRDefault="00C32E3B">
            <w:pPr>
              <w:pStyle w:val="TableParagraph"/>
              <w:spacing w:before="6"/>
              <w:rPr>
                <w:sz w:val="20"/>
              </w:rPr>
            </w:pPr>
          </w:p>
          <w:p w14:paraId="0D95145A" w14:textId="77777777" w:rsidR="00C32E3B" w:rsidRDefault="004F4475">
            <w:pPr>
              <w:pStyle w:val="TableParagraph"/>
              <w:ind w:left="115" w:right="102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Demanda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la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nulidad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del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acto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administrativo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que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aceptó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una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renuncia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y a título</w:t>
            </w:r>
            <w:r>
              <w:rPr>
                <w:color w:val="000009"/>
                <w:spacing w:val="5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de restablecimiento del derecho se pretende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el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reintegro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en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el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cargo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público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desempeñado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por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el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demandante, el pago de salarios, primas, reajustes y demás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emolumentos dejados de percibir desde la fecha que se aceptó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la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desvinculación de la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Entidad.</w:t>
            </w:r>
          </w:p>
        </w:tc>
      </w:tr>
      <w:tr w:rsidR="00C32E3B" w14:paraId="6B1F5565" w14:textId="77777777">
        <w:trPr>
          <w:trHeight w:val="705"/>
        </w:trPr>
        <w:tc>
          <w:tcPr>
            <w:tcW w:w="2832" w:type="dxa"/>
            <w:tcBorders>
              <w:left w:val="single" w:sz="4" w:space="0" w:color="000009"/>
              <w:right w:val="single" w:sz="4" w:space="0" w:color="000009"/>
            </w:tcBorders>
          </w:tcPr>
          <w:p w14:paraId="7DBDFFB0" w14:textId="77777777" w:rsidR="00C32E3B" w:rsidRDefault="00C32E3B">
            <w:pPr>
              <w:pStyle w:val="TableParagraph"/>
              <w:spacing w:before="6"/>
              <w:rPr>
                <w:sz w:val="20"/>
              </w:rPr>
            </w:pPr>
          </w:p>
          <w:p w14:paraId="7D06EB9C" w14:textId="77777777" w:rsidR="00C32E3B" w:rsidRDefault="004F4475">
            <w:pPr>
              <w:pStyle w:val="TableParagraph"/>
              <w:ind w:left="503" w:right="486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Cuantía:</w:t>
            </w:r>
          </w:p>
        </w:tc>
        <w:tc>
          <w:tcPr>
            <w:tcW w:w="5996" w:type="dxa"/>
            <w:tcBorders>
              <w:left w:val="single" w:sz="4" w:space="0" w:color="000009"/>
              <w:right w:val="single" w:sz="4" w:space="0" w:color="000009"/>
            </w:tcBorders>
          </w:tcPr>
          <w:p w14:paraId="0D89B670" w14:textId="77777777" w:rsidR="00C32E3B" w:rsidRDefault="00C32E3B">
            <w:pPr>
              <w:pStyle w:val="TableParagraph"/>
              <w:spacing w:before="6"/>
              <w:rPr>
                <w:sz w:val="20"/>
              </w:rPr>
            </w:pPr>
          </w:p>
          <w:p w14:paraId="7728966A" w14:textId="77777777" w:rsidR="00C32E3B" w:rsidRDefault="004F4475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000009"/>
                <w:sz w:val="20"/>
              </w:rPr>
              <w:t>$372.795.058</w:t>
            </w:r>
          </w:p>
        </w:tc>
      </w:tr>
      <w:tr w:rsidR="00C32E3B" w14:paraId="551CFED3" w14:textId="77777777">
        <w:trPr>
          <w:trHeight w:val="705"/>
        </w:trPr>
        <w:tc>
          <w:tcPr>
            <w:tcW w:w="2832" w:type="dxa"/>
            <w:tcBorders>
              <w:left w:val="single" w:sz="4" w:space="0" w:color="000009"/>
              <w:right w:val="single" w:sz="4" w:space="0" w:color="000009"/>
            </w:tcBorders>
          </w:tcPr>
          <w:p w14:paraId="2C1BEB52" w14:textId="77777777" w:rsidR="00C32E3B" w:rsidRDefault="00C32E3B">
            <w:pPr>
              <w:pStyle w:val="TableParagraph"/>
              <w:spacing w:before="6"/>
              <w:rPr>
                <w:sz w:val="20"/>
              </w:rPr>
            </w:pPr>
          </w:p>
          <w:p w14:paraId="461F645B" w14:textId="77777777" w:rsidR="00C32E3B" w:rsidRDefault="004F4475">
            <w:pPr>
              <w:pStyle w:val="TableParagraph"/>
              <w:ind w:left="503" w:right="48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Riesgo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de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pérdida:</w:t>
            </w:r>
          </w:p>
        </w:tc>
        <w:tc>
          <w:tcPr>
            <w:tcW w:w="5996" w:type="dxa"/>
            <w:tcBorders>
              <w:left w:val="single" w:sz="4" w:space="0" w:color="000009"/>
              <w:right w:val="single" w:sz="4" w:space="0" w:color="000009"/>
            </w:tcBorders>
          </w:tcPr>
          <w:p w14:paraId="3D59E069" w14:textId="77777777" w:rsidR="00C32E3B" w:rsidRDefault="00C32E3B">
            <w:pPr>
              <w:pStyle w:val="TableParagraph"/>
              <w:spacing w:before="6"/>
              <w:rPr>
                <w:sz w:val="20"/>
              </w:rPr>
            </w:pPr>
          </w:p>
          <w:p w14:paraId="3C02DE75" w14:textId="77777777" w:rsidR="00C32E3B" w:rsidRDefault="004F4475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000009"/>
                <w:sz w:val="20"/>
              </w:rPr>
              <w:t>Probable</w:t>
            </w:r>
          </w:p>
        </w:tc>
      </w:tr>
    </w:tbl>
    <w:p w14:paraId="5468DA10" w14:textId="77777777" w:rsidR="00C32E3B" w:rsidRDefault="00C32E3B">
      <w:pPr>
        <w:pStyle w:val="Textoindependiente"/>
      </w:pPr>
    </w:p>
    <w:p w14:paraId="558289DA" w14:textId="77777777" w:rsidR="00C32E3B" w:rsidRDefault="00C32E3B">
      <w:pPr>
        <w:pStyle w:val="Textoindependiente"/>
      </w:pPr>
    </w:p>
    <w:p w14:paraId="0BEF5B92" w14:textId="77777777" w:rsidR="00C32E3B" w:rsidRDefault="00C32E3B">
      <w:pPr>
        <w:pStyle w:val="Textoindependiente"/>
      </w:pPr>
    </w:p>
    <w:p w14:paraId="7898AEAD" w14:textId="77777777" w:rsidR="00C32E3B" w:rsidRDefault="00C32E3B">
      <w:pPr>
        <w:pStyle w:val="Textoindependiente"/>
      </w:pPr>
    </w:p>
    <w:sectPr w:rsidR="00C32E3B">
      <w:pgSz w:w="12240" w:h="15840"/>
      <w:pgMar w:top="1640" w:right="1600" w:bottom="2200" w:left="1580" w:header="568" w:footer="2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6E8A8" w14:textId="77777777" w:rsidR="00B663FA" w:rsidRDefault="00B663FA">
      <w:r>
        <w:separator/>
      </w:r>
    </w:p>
  </w:endnote>
  <w:endnote w:type="continuationSeparator" w:id="0">
    <w:p w14:paraId="2A38D6F8" w14:textId="77777777" w:rsidR="00B663FA" w:rsidRDefault="00B66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0371F" w14:textId="77777777" w:rsidR="00C32E3B" w:rsidRDefault="004F4475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251657728" behindDoc="1" locked="0" layoutInCell="1" allowOverlap="1" wp14:anchorId="27C2915B" wp14:editId="6E4F2314">
          <wp:simplePos x="0" y="0"/>
          <wp:positionH relativeFrom="page">
            <wp:posOffset>1080769</wp:posOffset>
          </wp:positionH>
          <wp:positionV relativeFrom="page">
            <wp:posOffset>8653780</wp:posOffset>
          </wp:positionV>
          <wp:extent cx="5579698" cy="122301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9698" cy="1223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74400" w14:textId="77777777" w:rsidR="00B663FA" w:rsidRDefault="00B663FA">
      <w:r>
        <w:separator/>
      </w:r>
    </w:p>
  </w:footnote>
  <w:footnote w:type="continuationSeparator" w:id="0">
    <w:p w14:paraId="673CA441" w14:textId="77777777" w:rsidR="00B663FA" w:rsidRDefault="00B66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65609" w14:textId="26171CE9" w:rsidR="00C32E3B" w:rsidRDefault="004F4475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251656704" behindDoc="1" locked="0" layoutInCell="1" allowOverlap="1" wp14:anchorId="0378E557" wp14:editId="5002DFB2">
          <wp:simplePos x="0" y="0"/>
          <wp:positionH relativeFrom="page">
            <wp:posOffset>2956560</wp:posOffset>
          </wp:positionH>
          <wp:positionV relativeFrom="page">
            <wp:posOffset>360679</wp:posOffset>
          </wp:positionV>
          <wp:extent cx="1842769" cy="68452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42769" cy="6845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E3B"/>
    <w:rsid w:val="004F4475"/>
    <w:rsid w:val="00517D97"/>
    <w:rsid w:val="005950DD"/>
    <w:rsid w:val="0089132E"/>
    <w:rsid w:val="00B663FA"/>
    <w:rsid w:val="00C32E3B"/>
    <w:rsid w:val="00F41C54"/>
    <w:rsid w:val="00F7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6A91B"/>
  <w15:docId w15:val="{6BE2D10E-D81D-463A-8FF7-8F63ECB99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63" w:line="267" w:lineRule="exact"/>
      <w:ind w:left="20"/>
    </w:pPr>
    <w:rPr>
      <w:rFonts w:ascii="Courier New" w:eastAsia="Courier New" w:hAnsi="Courier New" w:cs="Courier New"/>
      <w:sz w:val="26"/>
      <w:szCs w:val="2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Encabezado">
    <w:name w:val="header"/>
    <w:basedOn w:val="Normal"/>
    <w:link w:val="EncabezadoCar"/>
    <w:uiPriority w:val="99"/>
    <w:unhideWhenUsed/>
    <w:rsid w:val="005950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950DD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950D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50DD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Edward David Terán Lara</cp:lastModifiedBy>
  <cp:revision>2</cp:revision>
  <dcterms:created xsi:type="dcterms:W3CDTF">2022-03-30T14:32:00Z</dcterms:created>
  <dcterms:modified xsi:type="dcterms:W3CDTF">2022-03-30T14:32:00Z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2021-08-09T00:00:00Z</vt:filetime>
  </property>
  <property fmtid="{D5CDD505-2E9C-101B-9397-08002B2CF9AE}" pid="3" name="Creator">
    <vt:lpwstr>Writer</vt:lpwstr>
  </property>
  <property fmtid="{D5CDD505-2E9C-101B-9397-08002B2CF9AE}" pid="4" name="LastSaved">
    <vt:filetime>2021-08-09T00:00:00Z</vt:filetime>
  </property>
</Properties>
</file>