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DF81" w14:textId="477387B0" w:rsidR="00F166E9" w:rsidRPr="0034316E" w:rsidRDefault="00F166E9">
      <w:pPr>
        <w:rPr>
          <w:rFonts w:ascii="Arial" w:hAnsi="Arial" w:cs="Arial"/>
          <w:sz w:val="20"/>
          <w:szCs w:val="20"/>
        </w:rPr>
      </w:pPr>
    </w:p>
    <w:p w14:paraId="0D57BCB3" w14:textId="77777777" w:rsidR="0077395B" w:rsidRPr="0034316E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9EEE83B" w14:textId="77777777" w:rsidR="0077395B" w:rsidRPr="0034316E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D500B07" w14:textId="77777777" w:rsidR="0077395B" w:rsidRPr="0034316E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2C40573" w14:textId="77777777" w:rsidR="0077395B" w:rsidRPr="0034316E" w:rsidRDefault="0077395B" w:rsidP="0077395B">
      <w:pPr>
        <w:pStyle w:val="Ttulo"/>
        <w:spacing w:before="0" w:after="0" w:line="240" w:lineRule="auto"/>
        <w:contextualSpacing/>
        <w:rPr>
          <w:w w:val="95"/>
          <w:sz w:val="20"/>
          <w:szCs w:val="20"/>
        </w:rPr>
      </w:pPr>
      <w:r w:rsidRPr="0034316E">
        <w:rPr>
          <w:b w:val="0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A09E7" wp14:editId="512ABC9B">
                <wp:simplePos x="0" y="0"/>
                <wp:positionH relativeFrom="page">
                  <wp:posOffset>1616710</wp:posOffset>
                </wp:positionH>
                <wp:positionV relativeFrom="paragraph">
                  <wp:posOffset>17012</wp:posOffset>
                </wp:positionV>
                <wp:extent cx="6092190" cy="2406650"/>
                <wp:effectExtent l="0" t="0" r="22860" b="1270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2406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68B5A" id="Rectángulo 44" o:spid="_x0000_s1026" style="position:absolute;margin-left:127.3pt;margin-top:1.35pt;width:479.7pt;height:18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" fillcolor="white [3212]" strokecolor="#bf8f00 [2407]" strokeweight="1pt">
                <w10:wrap anchorx="page"/>
              </v:rect>
            </w:pict>
          </mc:Fallback>
        </mc:AlternateContent>
      </w:r>
    </w:p>
    <w:p w14:paraId="1511FAED" w14:textId="77777777" w:rsidR="0077395B" w:rsidRPr="0034316E" w:rsidRDefault="0077395B" w:rsidP="0077395B">
      <w:pPr>
        <w:pStyle w:val="Ttulo"/>
        <w:spacing w:before="0" w:after="0" w:line="240" w:lineRule="auto"/>
        <w:contextualSpacing/>
        <w:rPr>
          <w:w w:val="95"/>
          <w:sz w:val="20"/>
          <w:szCs w:val="20"/>
        </w:rPr>
      </w:pPr>
    </w:p>
    <w:p w14:paraId="6DD40A05" w14:textId="77777777" w:rsidR="0077395B" w:rsidRPr="0034316E" w:rsidRDefault="0077395B" w:rsidP="0077395B">
      <w:pPr>
        <w:pStyle w:val="Ttulo"/>
        <w:spacing w:before="0" w:after="0" w:line="240" w:lineRule="auto"/>
        <w:contextualSpacing/>
        <w:rPr>
          <w:w w:val="95"/>
          <w:sz w:val="20"/>
          <w:szCs w:val="20"/>
        </w:rPr>
      </w:pPr>
      <w:r w:rsidRPr="0034316E">
        <w:rPr>
          <w:b w:val="0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927068" wp14:editId="5FEF2769">
                <wp:simplePos x="0" y="0"/>
                <wp:positionH relativeFrom="page">
                  <wp:posOffset>3202940</wp:posOffset>
                </wp:positionH>
                <wp:positionV relativeFrom="paragraph">
                  <wp:posOffset>72310</wp:posOffset>
                </wp:positionV>
                <wp:extent cx="4533900" cy="187325"/>
                <wp:effectExtent l="0" t="0" r="0" b="31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87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D3FF" id="Rectángulo 17" o:spid="_x0000_s1026" style="position:absolute;margin-left:252.2pt;margin-top:5.7pt;width:357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" fillcolor="#ffc000" stroked="f" strokeweight="1pt">
                <w10:wrap anchorx="page"/>
              </v:rect>
            </w:pict>
          </mc:Fallback>
        </mc:AlternateContent>
      </w:r>
    </w:p>
    <w:p w14:paraId="7A915D4C" w14:textId="77777777" w:rsidR="0077395B" w:rsidRPr="0034316E" w:rsidRDefault="0077395B" w:rsidP="0077395B">
      <w:pPr>
        <w:spacing w:after="0" w:line="240" w:lineRule="auto"/>
        <w:ind w:left="1006" w:right="1006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5B513A3" w14:textId="77777777" w:rsidR="0077395B" w:rsidRPr="0034316E" w:rsidRDefault="0077395B" w:rsidP="0077395B">
      <w:pPr>
        <w:spacing w:after="0" w:line="240" w:lineRule="auto"/>
        <w:ind w:left="2124" w:right="-263" w:hanging="706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  <w:r w:rsidRPr="0034316E">
        <w:rPr>
          <w:rFonts w:ascii="Arial" w:hAnsi="Arial" w:cs="Arial"/>
          <w:b/>
          <w:noProof/>
          <w:sz w:val="20"/>
          <w:szCs w:val="20"/>
        </w:rPr>
        <w:t>Plan de Austeridad del Gasto Público</w:t>
      </w:r>
    </w:p>
    <w:p w14:paraId="7EBF24C2" w14:textId="77777777" w:rsidR="0077395B" w:rsidRPr="0034316E" w:rsidRDefault="0077395B" w:rsidP="0077395B">
      <w:pPr>
        <w:tabs>
          <w:tab w:val="center" w:pos="6094"/>
          <w:tab w:val="left" w:pos="7334"/>
        </w:tabs>
        <w:spacing w:after="0" w:line="240" w:lineRule="auto"/>
        <w:ind w:left="2124" w:right="-263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5F230CC" w14:textId="5427AD95" w:rsidR="0077395B" w:rsidRPr="0034316E" w:rsidRDefault="0077395B" w:rsidP="0077395B">
      <w:pPr>
        <w:tabs>
          <w:tab w:val="center" w:pos="6094"/>
          <w:tab w:val="left" w:pos="7334"/>
        </w:tabs>
        <w:spacing w:after="0" w:line="240" w:lineRule="auto"/>
        <w:ind w:left="2124" w:right="-263"/>
        <w:contextualSpacing/>
        <w:rPr>
          <w:rFonts w:ascii="Arial" w:hAnsi="Arial" w:cs="Arial"/>
          <w:b/>
          <w:noProof/>
          <w:sz w:val="20"/>
          <w:szCs w:val="20"/>
        </w:rPr>
      </w:pPr>
      <w:r w:rsidRPr="0034316E">
        <w:rPr>
          <w:rFonts w:ascii="Arial" w:hAnsi="Arial" w:cs="Arial"/>
          <w:b/>
          <w:noProof/>
          <w:sz w:val="20"/>
          <w:szCs w:val="20"/>
        </w:rPr>
        <w:tab/>
        <w:t>202</w:t>
      </w:r>
      <w:r w:rsidR="00452DE5" w:rsidRPr="0034316E">
        <w:rPr>
          <w:rFonts w:ascii="Arial" w:hAnsi="Arial" w:cs="Arial"/>
          <w:b/>
          <w:noProof/>
          <w:sz w:val="20"/>
          <w:szCs w:val="20"/>
        </w:rPr>
        <w:t>2</w:t>
      </w:r>
    </w:p>
    <w:p w14:paraId="3746C193" w14:textId="77777777" w:rsidR="0077395B" w:rsidRPr="0034316E" w:rsidRDefault="0077395B" w:rsidP="0077395B">
      <w:pPr>
        <w:tabs>
          <w:tab w:val="center" w:pos="6094"/>
          <w:tab w:val="left" w:pos="7334"/>
        </w:tabs>
        <w:spacing w:after="0" w:line="240" w:lineRule="auto"/>
        <w:ind w:left="2124" w:right="-263"/>
        <w:contextualSpacing/>
        <w:rPr>
          <w:rFonts w:ascii="Arial" w:hAnsi="Arial" w:cs="Arial"/>
          <w:b/>
          <w:noProof/>
          <w:sz w:val="20"/>
          <w:szCs w:val="20"/>
        </w:rPr>
      </w:pPr>
      <w:r w:rsidRPr="0034316E">
        <w:rPr>
          <w:rFonts w:ascii="Arial" w:hAnsi="Arial" w:cs="Arial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C7DB0E" wp14:editId="322BA837">
                <wp:simplePos x="0" y="0"/>
                <wp:positionH relativeFrom="page">
                  <wp:align>center</wp:align>
                </wp:positionH>
                <wp:positionV relativeFrom="paragraph">
                  <wp:posOffset>122653</wp:posOffset>
                </wp:positionV>
                <wp:extent cx="4533900" cy="187325"/>
                <wp:effectExtent l="0" t="0" r="0" b="31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87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72909" id="Rectángulo 51" o:spid="_x0000_s1026" style="position:absolute;margin-left:0;margin-top:9.65pt;width:357pt;height:14.7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" fillcolor="#ffc000" stroked="f" strokeweight="1pt">
                <w10:wrap anchorx="page"/>
              </v:rect>
            </w:pict>
          </mc:Fallback>
        </mc:AlternateContent>
      </w:r>
      <w:r w:rsidRPr="0034316E">
        <w:rPr>
          <w:rFonts w:ascii="Arial" w:hAnsi="Arial" w:cs="Arial"/>
          <w:b/>
          <w:sz w:val="20"/>
          <w:szCs w:val="20"/>
        </w:rPr>
        <w:tab/>
      </w:r>
    </w:p>
    <w:p w14:paraId="307CF879" w14:textId="77777777" w:rsidR="0077395B" w:rsidRPr="0034316E" w:rsidRDefault="0077395B" w:rsidP="0077395B">
      <w:pPr>
        <w:pStyle w:val="Textoindependiente"/>
        <w:spacing w:after="0" w:line="240" w:lineRule="auto"/>
        <w:ind w:left="4320"/>
        <w:contextualSpacing/>
        <w:rPr>
          <w:rFonts w:ascii="Arial" w:hAnsi="Arial" w:cs="Arial"/>
          <w:b/>
          <w:sz w:val="20"/>
          <w:szCs w:val="20"/>
        </w:rPr>
      </w:pPr>
    </w:p>
    <w:p w14:paraId="45550C27" w14:textId="77777777" w:rsidR="0077395B" w:rsidRPr="0034316E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AC017F8" w14:textId="77777777" w:rsidR="0077395B" w:rsidRPr="0034316E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6648332" w14:textId="77777777" w:rsidR="0077395B" w:rsidRPr="0034316E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6293EDC" w14:textId="675D422E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7FC0CAC1" w14:textId="222F4B78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0B6F1017" w14:textId="3EC8FF7F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3FFE8D5E" w14:textId="23822E02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542BDAEB" w14:textId="317A3B32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393DAE21" w14:textId="0E4DEDFA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5EAF35F5" w14:textId="02B5E34E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16DDDF03" w14:textId="58C127FE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05282B12" w14:textId="71090550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021DBB9D" w14:textId="49B318BA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76C8753B" w14:textId="03464B3A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3AC0AE09" w14:textId="0CE1716E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3FC9517E" w14:textId="29482205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4F4DEC16" w14:textId="7B66F2C3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377C1CD3" w14:textId="2F6A9967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278BDA96" w14:textId="3B4D81FC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2780840E" w14:textId="0856C8F5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04681781" w14:textId="285A61B1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2E629520" w14:textId="16FFAD97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1CB46045" w14:textId="230C0769" w:rsidR="008B2065" w:rsidRPr="0034316E" w:rsidRDefault="008B2065">
      <w:pPr>
        <w:rPr>
          <w:rFonts w:ascii="Arial" w:hAnsi="Arial" w:cs="Arial"/>
          <w:sz w:val="20"/>
          <w:szCs w:val="20"/>
        </w:rPr>
      </w:pPr>
    </w:p>
    <w:p w14:paraId="1F851885" w14:textId="500A63D5" w:rsidR="009C5642" w:rsidRPr="0034316E" w:rsidRDefault="009C5642">
      <w:pPr>
        <w:rPr>
          <w:rFonts w:ascii="Arial" w:hAnsi="Arial" w:cs="Arial"/>
          <w:sz w:val="20"/>
          <w:szCs w:val="20"/>
        </w:rPr>
      </w:pPr>
    </w:p>
    <w:p w14:paraId="0913D970" w14:textId="0A968C67" w:rsidR="00F166E9" w:rsidRPr="0034316E" w:rsidRDefault="00F166E9" w:rsidP="00F16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316E">
        <w:rPr>
          <w:rFonts w:ascii="Arial" w:hAnsi="Arial" w:cs="Arial"/>
          <w:b/>
          <w:sz w:val="20"/>
          <w:szCs w:val="20"/>
        </w:rPr>
        <w:lastRenderedPageBreak/>
        <w:t>PLAN DE AUSTERIDAD</w:t>
      </w:r>
      <w:r w:rsidR="00B72CC4" w:rsidRPr="0034316E">
        <w:rPr>
          <w:rFonts w:ascii="Arial" w:hAnsi="Arial" w:cs="Arial"/>
          <w:b/>
          <w:sz w:val="20"/>
          <w:szCs w:val="20"/>
        </w:rPr>
        <w:t xml:space="preserve"> DEL GASTO PÚBLICO</w:t>
      </w:r>
    </w:p>
    <w:p w14:paraId="1E6AFEA1" w14:textId="5AE772CF" w:rsidR="00F166E9" w:rsidRPr="0034316E" w:rsidRDefault="00B61FD3" w:rsidP="00F16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316E">
        <w:rPr>
          <w:rFonts w:ascii="Arial" w:hAnsi="Arial" w:cs="Arial"/>
          <w:b/>
          <w:sz w:val="20"/>
          <w:szCs w:val="20"/>
        </w:rPr>
        <w:t>FUNDACIÓN  GILBERTO ALZATE AVENDAÑO</w:t>
      </w:r>
    </w:p>
    <w:p w14:paraId="547F5B75" w14:textId="7A7CDAA0" w:rsidR="00F166E9" w:rsidRPr="0034316E" w:rsidRDefault="00F166E9" w:rsidP="00F16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316E">
        <w:rPr>
          <w:rFonts w:ascii="Arial" w:hAnsi="Arial" w:cs="Arial"/>
          <w:b/>
          <w:sz w:val="20"/>
          <w:szCs w:val="20"/>
        </w:rPr>
        <w:t xml:space="preserve">PERIODO: </w:t>
      </w:r>
      <w:r w:rsidR="008E5058">
        <w:rPr>
          <w:rFonts w:ascii="Arial" w:hAnsi="Arial" w:cs="Arial"/>
          <w:b/>
          <w:sz w:val="20"/>
          <w:szCs w:val="20"/>
        </w:rPr>
        <w:t>01 de julio al  31 de diciembre de 2022</w:t>
      </w:r>
    </w:p>
    <w:p w14:paraId="5A2BE0CC" w14:textId="77777777" w:rsidR="00873DD1" w:rsidRPr="00597D9A" w:rsidRDefault="00873DD1" w:rsidP="00F166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C63CBA" w14:textId="3A51479E" w:rsidR="00873DD1" w:rsidRPr="00597D9A" w:rsidRDefault="00E61BF8" w:rsidP="00873DD1">
      <w:pPr>
        <w:pStyle w:val="Estilo2"/>
        <w:spacing w:before="0" w:after="0" w:line="240" w:lineRule="auto"/>
        <w:ind w:left="426" w:hanging="426"/>
        <w:contextualSpacing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597D9A">
        <w:rPr>
          <w:rFonts w:ascii="Arial" w:hAnsi="Arial" w:cs="Arial"/>
          <w:color w:val="auto"/>
          <w:sz w:val="20"/>
          <w:szCs w:val="20"/>
        </w:rPr>
        <w:t>FORMULACIÓN</w:t>
      </w:r>
      <w:r w:rsidRPr="00597D9A">
        <w:rPr>
          <w:rFonts w:ascii="Arial" w:eastAsia="Arial" w:hAnsi="Arial" w:cs="Arial"/>
          <w:color w:val="auto"/>
          <w:sz w:val="20"/>
          <w:szCs w:val="20"/>
        </w:rPr>
        <w:t xml:space="preserve"> 20</w:t>
      </w:r>
      <w:r w:rsidR="00E45A61" w:rsidRPr="00597D9A">
        <w:rPr>
          <w:rFonts w:ascii="Arial" w:eastAsia="Arial" w:hAnsi="Arial" w:cs="Arial"/>
          <w:color w:val="auto"/>
          <w:sz w:val="20"/>
          <w:szCs w:val="20"/>
        </w:rPr>
        <w:t>22</w:t>
      </w:r>
    </w:p>
    <w:p w14:paraId="188B2C5E" w14:textId="4D759F4F" w:rsidR="00F166E9" w:rsidRPr="00597D9A" w:rsidRDefault="00F166E9" w:rsidP="00F166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7897D" w14:textId="5B354845" w:rsidR="00AE4F2B" w:rsidRPr="00597D9A" w:rsidRDefault="00AE4F2B" w:rsidP="00AE4F2B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597D9A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Objetivo Plan de austeridad de gasto público</w:t>
      </w:r>
    </w:p>
    <w:p w14:paraId="26227109" w14:textId="12572450" w:rsidR="00E45A61" w:rsidRPr="00597D9A" w:rsidRDefault="00E45A61" w:rsidP="00AE4F2B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</w:p>
    <w:p w14:paraId="3418D3D3" w14:textId="678318D4" w:rsidR="00E45A61" w:rsidRPr="00597D9A" w:rsidRDefault="00E45A61" w:rsidP="00E45A61">
      <w:pPr>
        <w:pStyle w:val="Estilo2"/>
        <w:numPr>
          <w:ilvl w:val="0"/>
          <w:numId w:val="4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597D9A">
        <w:rPr>
          <w:rFonts w:ascii="Arial" w:hAnsi="Arial" w:cs="Arial"/>
          <w:b w:val="0"/>
          <w:bCs w:val="0"/>
          <w:color w:val="auto"/>
          <w:sz w:val="20"/>
          <w:szCs w:val="20"/>
        </w:rPr>
        <w:t>Generar acciones al fortalecimiento del uso racional de los recursos públicos asignados a la entidad, a través de acciones eficientes de austeridad en el gasto público.</w:t>
      </w:r>
    </w:p>
    <w:p w14:paraId="2B5C75CD" w14:textId="15200BD2" w:rsidR="00E45A61" w:rsidRPr="00597D9A" w:rsidRDefault="00E45A61" w:rsidP="00E45A61">
      <w:pPr>
        <w:pStyle w:val="Estilo2"/>
        <w:numPr>
          <w:ilvl w:val="0"/>
          <w:numId w:val="0"/>
        </w:numPr>
        <w:spacing w:before="0" w:after="0" w:line="240" w:lineRule="auto"/>
        <w:ind w:left="3479" w:hanging="360"/>
        <w:contextualSpacing/>
        <w:jc w:val="left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0EC57526" w14:textId="77777777" w:rsidR="00E45A61" w:rsidRPr="00597D9A" w:rsidRDefault="00E45A61" w:rsidP="00E45A61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597D9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Objetivos Específicos </w:t>
      </w:r>
    </w:p>
    <w:p w14:paraId="7A3F3F0F" w14:textId="524B6CB9" w:rsidR="00E45A61" w:rsidRPr="00597D9A" w:rsidRDefault="00E45A61" w:rsidP="005858A1">
      <w:pPr>
        <w:pStyle w:val="Estilo2"/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597D9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Disminuir los gastos relacionados con el consumo de tóner, impresión y copiado a través de la ejecución de acciones alineadas con la implementación del piloto de la estrategia ‘Oficina Cero Papel’. </w:t>
      </w:r>
    </w:p>
    <w:p w14:paraId="491A35AA" w14:textId="77777777" w:rsidR="00E45A61" w:rsidRPr="00597D9A" w:rsidRDefault="00E45A61" w:rsidP="005858A1">
      <w:pPr>
        <w:pStyle w:val="Estilo2"/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597D9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Definir indicadores de austeridad y cumplimiento en concordancia con las metas establecidas en el plan de acción del presente documento. </w:t>
      </w:r>
    </w:p>
    <w:p w14:paraId="097242AC" w14:textId="0440E83E" w:rsidR="00E45A61" w:rsidRPr="00597D9A" w:rsidRDefault="00E45A61" w:rsidP="005858A1">
      <w:pPr>
        <w:pStyle w:val="Estilo2"/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597D9A">
        <w:rPr>
          <w:rFonts w:ascii="Arial" w:hAnsi="Arial" w:cs="Arial"/>
          <w:b w:val="0"/>
          <w:bCs w:val="0"/>
          <w:color w:val="auto"/>
          <w:sz w:val="20"/>
          <w:szCs w:val="20"/>
        </w:rPr>
        <w:t>Establecer dentro de la entidad funciones y responsabilidades para la consolidación, análisis y presentación de balances relacionados con la implementación de medidas de austeridad contenidas en el presente plan.</w:t>
      </w:r>
    </w:p>
    <w:p w14:paraId="346D854C" w14:textId="77777777" w:rsidR="00D62DE4" w:rsidRPr="00597D9A" w:rsidRDefault="00D62DE4" w:rsidP="00F166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ADC3D6" w14:textId="538AF5CC" w:rsidR="00B5369E" w:rsidRPr="00597D9A" w:rsidRDefault="00B72CC4" w:rsidP="00F744C3">
      <w:pPr>
        <w:pStyle w:val="Estilo2"/>
        <w:spacing w:before="0" w:after="0" w:line="240" w:lineRule="auto"/>
        <w:ind w:left="426" w:hanging="426"/>
        <w:contextualSpacing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597D9A">
        <w:rPr>
          <w:rFonts w:ascii="Arial" w:hAnsi="Arial" w:cs="Arial"/>
          <w:color w:val="auto"/>
          <w:sz w:val="20"/>
          <w:szCs w:val="20"/>
        </w:rPr>
        <w:t>DESCRIPCIÓN DE LAS ACTIVIDADES REALIZADAS</w:t>
      </w:r>
    </w:p>
    <w:p w14:paraId="4300CE85" w14:textId="28936FAE" w:rsidR="004F493E" w:rsidRPr="0034316E" w:rsidRDefault="004F493E" w:rsidP="00F166E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EA9577D" w14:textId="20F91047" w:rsidR="00B22E18" w:rsidRPr="0034316E" w:rsidRDefault="00F744C3" w:rsidP="00585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316E">
        <w:rPr>
          <w:rFonts w:ascii="Arial" w:eastAsia="Arial" w:hAnsi="Arial" w:cs="Arial"/>
          <w:b/>
          <w:bCs/>
          <w:sz w:val="20"/>
          <w:szCs w:val="20"/>
        </w:rPr>
        <w:t>Gastos elegibles</w:t>
      </w:r>
      <w:r w:rsidR="0004713F" w:rsidRPr="0034316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DF24219" w14:textId="21DE6571" w:rsidR="005858A1" w:rsidRPr="0034316E" w:rsidRDefault="005858A1" w:rsidP="00585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BE667E8" w14:textId="54AAA720" w:rsidR="005858A1" w:rsidRPr="0034316E" w:rsidRDefault="005858A1" w:rsidP="00585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316E">
        <w:rPr>
          <w:rFonts w:ascii="Arial" w:hAnsi="Arial" w:cs="Arial"/>
          <w:sz w:val="20"/>
          <w:szCs w:val="20"/>
        </w:rPr>
        <w:t>Dada la selección de gastos para la presente vigencia se establece como línea base el comportamiento de consumo de papel y de tóner del año 2021, como se muestra a continuación:</w:t>
      </w:r>
    </w:p>
    <w:p w14:paraId="26CB8487" w14:textId="77777777" w:rsidR="005858A1" w:rsidRPr="0034316E" w:rsidRDefault="005858A1" w:rsidP="00585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055D77" w14:textId="77777777" w:rsidR="003C75BD" w:rsidRPr="003C75BD" w:rsidRDefault="003C75BD" w:rsidP="003C75B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C75BD">
        <w:rPr>
          <w:rFonts w:ascii="Arial" w:hAnsi="Arial" w:cs="Arial"/>
          <w:b/>
          <w:bCs/>
          <w:i/>
          <w:sz w:val="20"/>
          <w:szCs w:val="20"/>
        </w:rPr>
        <w:t>Tabla de número de resmas de papel por personas año 2021</w:t>
      </w:r>
    </w:p>
    <w:p w14:paraId="51F4A410" w14:textId="77777777" w:rsidR="004F4E4D" w:rsidRPr="0034316E" w:rsidRDefault="004F4E4D" w:rsidP="004F4E4D">
      <w:pPr>
        <w:ind w:left="360"/>
        <w:jc w:val="both"/>
        <w:rPr>
          <w:rFonts w:ascii="Arial" w:hAnsi="Arial" w:cs="Arial"/>
          <w:sz w:val="20"/>
          <w:szCs w:val="20"/>
        </w:rPr>
      </w:pPr>
      <w:r w:rsidRPr="0034316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650B04" wp14:editId="3164694D">
            <wp:extent cx="5612130" cy="126428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3E9BD" w14:textId="3179A8FE" w:rsidR="003C75BD" w:rsidRPr="0034316E" w:rsidRDefault="003C75BD" w:rsidP="003C75BD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4316E">
        <w:rPr>
          <w:rFonts w:ascii="Arial" w:hAnsi="Arial" w:cs="Arial"/>
          <w:i/>
          <w:sz w:val="20"/>
          <w:szCs w:val="20"/>
        </w:rPr>
        <w:t xml:space="preserve">Tabla de número de </w:t>
      </w:r>
      <w:r>
        <w:rPr>
          <w:rFonts w:ascii="Arial" w:hAnsi="Arial" w:cs="Arial"/>
          <w:i/>
          <w:sz w:val="20"/>
          <w:szCs w:val="20"/>
        </w:rPr>
        <w:t>t</w:t>
      </w:r>
      <w:r w:rsidRPr="0034316E">
        <w:rPr>
          <w:rFonts w:ascii="Arial" w:hAnsi="Arial" w:cs="Arial"/>
          <w:i/>
          <w:sz w:val="20"/>
          <w:szCs w:val="20"/>
        </w:rPr>
        <w:t>óner para impresora por personas año 2021</w:t>
      </w:r>
    </w:p>
    <w:p w14:paraId="3B5D9850" w14:textId="77777777" w:rsidR="004F4E4D" w:rsidRPr="0034316E" w:rsidRDefault="004F4E4D" w:rsidP="004F4E4D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4316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28886F" wp14:editId="520705E1">
            <wp:extent cx="5612130" cy="126428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8ECC" w14:textId="5ACFB31F" w:rsidR="004F4E4D" w:rsidRPr="003C75BD" w:rsidRDefault="003C75BD" w:rsidP="003C75BD">
      <w:pPr>
        <w:jc w:val="both"/>
        <w:rPr>
          <w:rFonts w:ascii="Arial" w:hAnsi="Arial" w:cs="Arial"/>
          <w:iCs/>
          <w:sz w:val="18"/>
          <w:szCs w:val="18"/>
        </w:rPr>
      </w:pPr>
      <w:r w:rsidRPr="003C75BD">
        <w:rPr>
          <w:rFonts w:ascii="Arial" w:hAnsi="Arial" w:cs="Arial"/>
          <w:b/>
          <w:bCs/>
          <w:iCs/>
          <w:sz w:val="18"/>
          <w:szCs w:val="18"/>
        </w:rPr>
        <w:t>Nota:</w:t>
      </w:r>
      <w:r w:rsidRPr="003C75BD">
        <w:rPr>
          <w:rFonts w:ascii="Arial" w:hAnsi="Arial" w:cs="Arial"/>
          <w:iCs/>
          <w:sz w:val="18"/>
          <w:szCs w:val="18"/>
        </w:rPr>
        <w:t xml:space="preserve"> </w:t>
      </w:r>
      <w:r w:rsidR="004F4E4D" w:rsidRPr="003C75BD">
        <w:rPr>
          <w:rFonts w:ascii="Arial" w:hAnsi="Arial" w:cs="Arial"/>
          <w:iCs/>
          <w:sz w:val="18"/>
          <w:szCs w:val="18"/>
        </w:rPr>
        <w:t>La cantidad de tóner consumido se toma con base a la vida útil de 50000 impresiones, fotocopias – toner</w:t>
      </w:r>
    </w:p>
    <w:p w14:paraId="5F52E3FA" w14:textId="3B16D6B9" w:rsidR="004F4E4D" w:rsidRPr="0034316E" w:rsidRDefault="004F4E4D" w:rsidP="004F4E4D">
      <w:pPr>
        <w:ind w:left="360"/>
        <w:jc w:val="center"/>
        <w:rPr>
          <w:rFonts w:ascii="Arial" w:hAnsi="Arial" w:cs="Arial"/>
          <w:i/>
          <w:sz w:val="20"/>
          <w:szCs w:val="20"/>
        </w:rPr>
      </w:pPr>
    </w:p>
    <w:p w14:paraId="41257009" w14:textId="52B05627" w:rsidR="007068DB" w:rsidRPr="0034316E" w:rsidRDefault="004F4E4D" w:rsidP="007068DB">
      <w:pPr>
        <w:ind w:left="360"/>
        <w:jc w:val="both"/>
        <w:rPr>
          <w:rFonts w:ascii="Arial" w:hAnsi="Arial" w:cs="Arial"/>
          <w:sz w:val="20"/>
          <w:szCs w:val="20"/>
        </w:rPr>
      </w:pPr>
      <w:r w:rsidRPr="0034316E">
        <w:rPr>
          <w:rFonts w:ascii="Arial" w:hAnsi="Arial" w:cs="Arial"/>
          <w:sz w:val="20"/>
          <w:szCs w:val="20"/>
        </w:rPr>
        <w:t xml:space="preserve">Atendiendo lo normado en el Decreto Distrital 492 de 2019 – Artículos 28 y 29, para la vigencia 2022 se seleccionaron como gastos elegibles los relacionados con el consumo de papel y de tóner para impresoras, se realizó esta elección teniendo en cuenta que la entidad apropió como bandera la implementación de la Estrategia Cero Papel, adoptada mediante </w:t>
      </w:r>
      <w:r w:rsidR="003C75BD">
        <w:rPr>
          <w:rFonts w:ascii="Arial" w:hAnsi="Arial" w:cs="Arial"/>
          <w:sz w:val="20"/>
          <w:szCs w:val="20"/>
        </w:rPr>
        <w:t>C</w:t>
      </w:r>
      <w:r w:rsidRPr="0034316E">
        <w:rPr>
          <w:rFonts w:ascii="Arial" w:hAnsi="Arial" w:cs="Arial"/>
          <w:sz w:val="20"/>
          <w:szCs w:val="20"/>
        </w:rPr>
        <w:t>ircular interna 20 de</w:t>
      </w:r>
      <w:r w:rsidR="003C75BD">
        <w:rPr>
          <w:rFonts w:ascii="Arial" w:hAnsi="Arial" w:cs="Arial"/>
          <w:sz w:val="20"/>
          <w:szCs w:val="20"/>
        </w:rPr>
        <w:t>l 30 de noviembre de</w:t>
      </w:r>
      <w:r w:rsidRPr="0034316E">
        <w:rPr>
          <w:rFonts w:ascii="Arial" w:hAnsi="Arial" w:cs="Arial"/>
          <w:sz w:val="20"/>
          <w:szCs w:val="20"/>
        </w:rPr>
        <w:t xml:space="preserve"> 2021, </w:t>
      </w:r>
      <w:r w:rsidR="003C75BD">
        <w:rPr>
          <w:rFonts w:ascii="Arial" w:hAnsi="Arial" w:cs="Arial"/>
          <w:sz w:val="20"/>
          <w:szCs w:val="20"/>
        </w:rPr>
        <w:t xml:space="preserve">radicada en Orfeo </w:t>
      </w:r>
      <w:r w:rsidRPr="0034316E">
        <w:rPr>
          <w:rFonts w:ascii="Arial" w:hAnsi="Arial" w:cs="Arial"/>
          <w:sz w:val="20"/>
          <w:szCs w:val="20"/>
        </w:rPr>
        <w:t>con número 20212000106653</w:t>
      </w:r>
      <w:r w:rsidR="003C75BD">
        <w:rPr>
          <w:rFonts w:ascii="Arial" w:hAnsi="Arial" w:cs="Arial"/>
          <w:sz w:val="20"/>
          <w:szCs w:val="20"/>
        </w:rPr>
        <w:t xml:space="preserve"> de la misma fecha</w:t>
      </w:r>
      <w:r w:rsidRPr="0034316E">
        <w:rPr>
          <w:rFonts w:ascii="Arial" w:hAnsi="Arial" w:cs="Arial"/>
          <w:sz w:val="20"/>
          <w:szCs w:val="20"/>
        </w:rPr>
        <w:t xml:space="preserve">,  enfocada en potencializar la herramienta </w:t>
      </w:r>
      <w:r w:rsidR="003C75BD">
        <w:rPr>
          <w:rFonts w:ascii="Arial" w:hAnsi="Arial" w:cs="Arial"/>
          <w:sz w:val="20"/>
          <w:szCs w:val="20"/>
        </w:rPr>
        <w:t xml:space="preserve">informática </w:t>
      </w:r>
      <w:r w:rsidRPr="0034316E">
        <w:rPr>
          <w:rFonts w:ascii="Arial" w:hAnsi="Arial" w:cs="Arial"/>
          <w:sz w:val="20"/>
          <w:szCs w:val="20"/>
        </w:rPr>
        <w:t xml:space="preserve">Orfeo en la gestión administrativa,  documental y ambiental, apuntando a la eliminación del papel y otros elementos, lo que </w:t>
      </w:r>
      <w:r w:rsidR="003C75BD">
        <w:rPr>
          <w:rFonts w:ascii="Arial" w:hAnsi="Arial" w:cs="Arial"/>
          <w:sz w:val="20"/>
          <w:szCs w:val="20"/>
        </w:rPr>
        <w:t>ha generado</w:t>
      </w:r>
      <w:r w:rsidRPr="0034316E">
        <w:rPr>
          <w:rFonts w:ascii="Arial" w:hAnsi="Arial" w:cs="Arial"/>
          <w:sz w:val="20"/>
          <w:szCs w:val="20"/>
        </w:rPr>
        <w:t xml:space="preserve"> impacto directo en el uso del papel y </w:t>
      </w:r>
      <w:r w:rsidR="003C75BD">
        <w:rPr>
          <w:rFonts w:ascii="Arial" w:hAnsi="Arial" w:cs="Arial"/>
          <w:sz w:val="20"/>
          <w:szCs w:val="20"/>
        </w:rPr>
        <w:t xml:space="preserve">de </w:t>
      </w:r>
      <w:r w:rsidRPr="0034316E">
        <w:rPr>
          <w:rFonts w:ascii="Arial" w:hAnsi="Arial" w:cs="Arial"/>
          <w:sz w:val="20"/>
          <w:szCs w:val="20"/>
        </w:rPr>
        <w:t xml:space="preserve">los tóner de impresión. Esta estrategia se implementó, partiendo de los resultados obtenidos de la Prueba Piloto realizada </w:t>
      </w:r>
      <w:r w:rsidR="003C75BD">
        <w:rPr>
          <w:rFonts w:ascii="Arial" w:hAnsi="Arial" w:cs="Arial"/>
          <w:sz w:val="20"/>
          <w:szCs w:val="20"/>
        </w:rPr>
        <w:t>por un poco más de un año desde el 23 de junio de 2020 hasta el 30 de junio de</w:t>
      </w:r>
      <w:r w:rsidRPr="0034316E">
        <w:rPr>
          <w:rFonts w:ascii="Arial" w:hAnsi="Arial" w:cs="Arial"/>
          <w:sz w:val="20"/>
          <w:szCs w:val="20"/>
        </w:rPr>
        <w:t xml:space="preserve"> 2021</w:t>
      </w:r>
      <w:r w:rsidR="003C75BD">
        <w:rPr>
          <w:rFonts w:ascii="Arial" w:hAnsi="Arial" w:cs="Arial"/>
          <w:sz w:val="20"/>
          <w:szCs w:val="20"/>
        </w:rPr>
        <w:t>, “aprovechando” las circunstancias impuestas por la pandemia del Covid-19.</w:t>
      </w:r>
    </w:p>
    <w:p w14:paraId="7A821568" w14:textId="59A3B020" w:rsidR="007068DB" w:rsidRPr="0034316E" w:rsidRDefault="007068DB" w:rsidP="007068DB">
      <w:pPr>
        <w:ind w:left="360"/>
        <w:jc w:val="both"/>
        <w:rPr>
          <w:rFonts w:ascii="Arial" w:hAnsi="Arial" w:cs="Arial"/>
          <w:sz w:val="20"/>
          <w:szCs w:val="20"/>
        </w:rPr>
      </w:pPr>
      <w:r w:rsidRPr="0034316E">
        <w:rPr>
          <w:rFonts w:ascii="Arial" w:hAnsi="Arial" w:cs="Arial"/>
          <w:sz w:val="20"/>
          <w:szCs w:val="20"/>
        </w:rPr>
        <w:t xml:space="preserve">Los indicadores seleccionados para la realización del seguimiento de los gastos elegibles están alineados </w:t>
      </w:r>
      <w:r w:rsidR="003C75BD">
        <w:rPr>
          <w:rFonts w:ascii="Arial" w:hAnsi="Arial" w:cs="Arial"/>
          <w:sz w:val="20"/>
          <w:szCs w:val="20"/>
        </w:rPr>
        <w:t xml:space="preserve">con el </w:t>
      </w:r>
      <w:r w:rsidR="00902383">
        <w:rPr>
          <w:rFonts w:ascii="Arial" w:hAnsi="Arial" w:cs="Arial"/>
          <w:sz w:val="20"/>
          <w:szCs w:val="20"/>
        </w:rPr>
        <w:t>a</w:t>
      </w:r>
      <w:r w:rsidR="00902383" w:rsidRPr="0034316E">
        <w:rPr>
          <w:rFonts w:ascii="Arial" w:hAnsi="Arial" w:cs="Arial"/>
          <w:sz w:val="20"/>
          <w:szCs w:val="20"/>
        </w:rPr>
        <w:t>rtículo</w:t>
      </w:r>
      <w:r w:rsidR="003C75BD">
        <w:rPr>
          <w:rFonts w:ascii="Arial" w:hAnsi="Arial" w:cs="Arial"/>
          <w:sz w:val="20"/>
          <w:szCs w:val="20"/>
        </w:rPr>
        <w:t xml:space="preserve"> </w:t>
      </w:r>
      <w:r w:rsidRPr="0034316E">
        <w:rPr>
          <w:rFonts w:ascii="Arial" w:hAnsi="Arial" w:cs="Arial"/>
          <w:sz w:val="20"/>
          <w:szCs w:val="20"/>
        </w:rPr>
        <w:t>29 del Decreto 492 del 2019, mediante el cual se plantean los siguientes indicadores:</w:t>
      </w:r>
    </w:p>
    <w:p w14:paraId="6B7C1E1B" w14:textId="77777777" w:rsidR="007068DB" w:rsidRPr="00BA4F1B" w:rsidRDefault="007068DB" w:rsidP="007068DB">
      <w:pPr>
        <w:ind w:left="360"/>
        <w:jc w:val="both"/>
        <w:rPr>
          <w:rFonts w:ascii="Arial" w:hAnsi="Arial" w:cs="Arial"/>
          <w:sz w:val="20"/>
          <w:szCs w:val="20"/>
        </w:rPr>
      </w:pPr>
      <w:r w:rsidRPr="00BA4F1B">
        <w:rPr>
          <w:rFonts w:ascii="Arial" w:hAnsi="Arial" w:cs="Arial"/>
          <w:sz w:val="20"/>
          <w:szCs w:val="20"/>
        </w:rPr>
        <w:t>El indicador de porcentaje de ahorro que se obtiene en un periodo (t) respecto a un periodo (t-1);</w:t>
      </w:r>
    </w:p>
    <w:p w14:paraId="139BDE3C" w14:textId="39763696" w:rsidR="007068DB" w:rsidRPr="00FF63E5" w:rsidRDefault="001262AE" w:rsidP="00C32429">
      <w:pPr>
        <w:ind w:left="360"/>
        <w:jc w:val="center"/>
        <w:rPr>
          <w:rFonts w:ascii="Arial" w:hAnsi="Arial" w:cs="Arial"/>
          <w:sz w:val="20"/>
          <w:szCs w:val="20"/>
          <w:highlight w:val="green"/>
        </w:rPr>
      </w:pPr>
      <w:r w:rsidRPr="00FF63E5">
        <w:rPr>
          <w:rFonts w:ascii="Arial Narrow" w:hAnsi="Arial Narrow"/>
          <w:noProof/>
          <w:sz w:val="24"/>
          <w:szCs w:val="24"/>
          <w:highlight w:val="green"/>
        </w:rPr>
        <w:drawing>
          <wp:inline distT="0" distB="0" distL="0" distR="0" wp14:anchorId="0718F196" wp14:editId="62F8B9D8">
            <wp:extent cx="1807369" cy="6286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155" t="45281" r="45520" b="37814"/>
                    <a:stretch/>
                  </pic:blipFill>
                  <pic:spPr bwMode="auto">
                    <a:xfrm>
                      <a:off x="0" y="0"/>
                      <a:ext cx="1809790" cy="62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950FA" w14:textId="77777777" w:rsidR="007068DB" w:rsidRPr="00BA4F1B" w:rsidRDefault="007068DB" w:rsidP="007068DB">
      <w:pPr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BA4F1B">
        <w:rPr>
          <w:rFonts w:ascii="Arial" w:hAnsi="Arial" w:cs="Arial"/>
          <w:sz w:val="20"/>
          <w:szCs w:val="20"/>
        </w:rPr>
        <w:t>IAt</w:t>
      </w:r>
      <w:proofErr w:type="spellEnd"/>
      <w:r w:rsidRPr="00BA4F1B">
        <w:rPr>
          <w:rFonts w:ascii="Arial" w:hAnsi="Arial" w:cs="Arial"/>
          <w:sz w:val="20"/>
          <w:szCs w:val="20"/>
        </w:rPr>
        <w:t>= Porcentaje de ahorro</w:t>
      </w:r>
    </w:p>
    <w:p w14:paraId="439474F7" w14:textId="77777777" w:rsidR="007068DB" w:rsidRPr="00BA4F1B" w:rsidRDefault="007068DB" w:rsidP="007068DB">
      <w:pPr>
        <w:ind w:left="360"/>
        <w:jc w:val="both"/>
        <w:rPr>
          <w:rFonts w:ascii="Arial" w:hAnsi="Arial" w:cs="Arial"/>
          <w:sz w:val="20"/>
          <w:szCs w:val="20"/>
        </w:rPr>
      </w:pPr>
      <w:r w:rsidRPr="00BA4F1B">
        <w:rPr>
          <w:rFonts w:ascii="Arial" w:hAnsi="Arial" w:cs="Arial"/>
          <w:sz w:val="20"/>
          <w:szCs w:val="20"/>
        </w:rPr>
        <w:t>GE= Gastos elegibles por persona</w:t>
      </w:r>
    </w:p>
    <w:p w14:paraId="31580205" w14:textId="69B2D3F5" w:rsidR="007068DB" w:rsidRPr="00BA4F1B" w:rsidRDefault="007068DB" w:rsidP="007068DB">
      <w:pPr>
        <w:ind w:left="360"/>
        <w:jc w:val="both"/>
        <w:rPr>
          <w:rFonts w:ascii="Arial" w:hAnsi="Arial" w:cs="Arial"/>
          <w:sz w:val="20"/>
          <w:szCs w:val="20"/>
        </w:rPr>
      </w:pPr>
      <w:r w:rsidRPr="00BA4F1B">
        <w:rPr>
          <w:rFonts w:ascii="Arial" w:hAnsi="Arial" w:cs="Arial"/>
          <w:sz w:val="20"/>
          <w:szCs w:val="20"/>
        </w:rPr>
        <w:t>t= Periodo de tiempo</w:t>
      </w:r>
    </w:p>
    <w:p w14:paraId="5DDB7E3E" w14:textId="485D4A43" w:rsidR="00D732BC" w:rsidRPr="00BA4F1B" w:rsidRDefault="00D732BC" w:rsidP="00D732BC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A4F1B">
        <w:rPr>
          <w:rFonts w:ascii="Arial" w:hAnsi="Arial" w:cs="Arial"/>
          <w:color w:val="000000"/>
          <w:sz w:val="20"/>
          <w:szCs w:val="20"/>
        </w:rPr>
        <w:t>Por otro lado, el indicador de cumplimiento, el cual representa el nivel de cumplimiento de</w:t>
      </w:r>
      <w:r w:rsidR="00C32429" w:rsidRPr="00BA4F1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A4F1B">
        <w:rPr>
          <w:rFonts w:ascii="Arial" w:hAnsi="Arial" w:cs="Arial"/>
          <w:color w:val="000000"/>
          <w:sz w:val="20"/>
          <w:szCs w:val="20"/>
        </w:rPr>
        <w:t>indicador frente a una meta proyectada.</w:t>
      </w:r>
    </w:p>
    <w:p w14:paraId="270D126C" w14:textId="71037A92" w:rsidR="00C32429" w:rsidRPr="0034316E" w:rsidRDefault="001262AE" w:rsidP="00C32429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695827">
        <w:rPr>
          <w:rFonts w:ascii="Arial Narrow" w:hAnsi="Arial Narrow"/>
          <w:noProof/>
          <w:highlight w:val="yellow"/>
        </w:rPr>
        <w:drawing>
          <wp:inline distT="0" distB="0" distL="0" distR="0" wp14:anchorId="2D82162C" wp14:editId="72995572">
            <wp:extent cx="2003394" cy="492981"/>
            <wp:effectExtent l="0" t="0" r="0" b="2540"/>
            <wp:docPr id="6" name="Imagen 6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aptura de pantalla de computadora&#10;&#10;Descripción generada automáticamente"/>
                    <pic:cNvPicPr/>
                  </pic:nvPicPr>
                  <pic:blipFill rotWithShape="1">
                    <a:blip r:embed="rId10"/>
                    <a:srcRect l="28195" t="57707" r="44738" b="30446"/>
                    <a:stretch/>
                  </pic:blipFill>
                  <pic:spPr bwMode="auto">
                    <a:xfrm>
                      <a:off x="0" y="0"/>
                      <a:ext cx="2034948" cy="50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F1813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CD61DA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3FFDFA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A7E45C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05F198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3AFC0E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252D6A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3AA4BC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88852E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B28818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8B5DE8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037522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E57B48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5A1070" w14:textId="77777777" w:rsidR="00FF63E5" w:rsidRDefault="00FF63E5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76FCD8" w14:textId="4EB74189" w:rsidR="00722D60" w:rsidRPr="0034316E" w:rsidRDefault="00694793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316E">
        <w:rPr>
          <w:rFonts w:ascii="Arial" w:hAnsi="Arial" w:cs="Arial"/>
          <w:b/>
          <w:sz w:val="20"/>
          <w:szCs w:val="20"/>
        </w:rPr>
        <w:lastRenderedPageBreak/>
        <w:t>T</w:t>
      </w:r>
      <w:r w:rsidR="007224A0" w:rsidRPr="0034316E">
        <w:rPr>
          <w:rFonts w:ascii="Arial" w:hAnsi="Arial" w:cs="Arial"/>
          <w:b/>
          <w:sz w:val="20"/>
          <w:szCs w:val="20"/>
        </w:rPr>
        <w:t xml:space="preserve">abla </w:t>
      </w:r>
      <w:r w:rsidRPr="0034316E">
        <w:rPr>
          <w:rFonts w:ascii="Arial" w:hAnsi="Arial" w:cs="Arial"/>
          <w:b/>
          <w:sz w:val="20"/>
          <w:szCs w:val="20"/>
        </w:rPr>
        <w:t>1</w:t>
      </w:r>
      <w:r w:rsidR="00F744C3" w:rsidRPr="0034316E">
        <w:rPr>
          <w:rFonts w:ascii="Arial" w:hAnsi="Arial" w:cs="Arial"/>
          <w:b/>
          <w:sz w:val="20"/>
          <w:szCs w:val="20"/>
        </w:rPr>
        <w:t>.</w:t>
      </w:r>
      <w:r w:rsidR="00DE5EB8" w:rsidRPr="0034316E">
        <w:rPr>
          <w:rFonts w:ascii="Arial" w:hAnsi="Arial" w:cs="Arial"/>
          <w:b/>
          <w:sz w:val="20"/>
          <w:szCs w:val="20"/>
        </w:rPr>
        <w:t xml:space="preserve"> Seguimiento de rubro</w:t>
      </w:r>
      <w:r w:rsidR="007224A0" w:rsidRPr="0034316E">
        <w:rPr>
          <w:rFonts w:ascii="Arial" w:hAnsi="Arial" w:cs="Arial"/>
          <w:b/>
          <w:sz w:val="20"/>
          <w:szCs w:val="20"/>
        </w:rPr>
        <w:t xml:space="preserve"> y </w:t>
      </w:r>
      <w:r w:rsidR="00DE5EB8" w:rsidRPr="0034316E">
        <w:rPr>
          <w:rFonts w:ascii="Arial" w:hAnsi="Arial" w:cs="Arial"/>
          <w:b/>
          <w:sz w:val="20"/>
          <w:szCs w:val="20"/>
        </w:rPr>
        <w:t>m</w:t>
      </w:r>
      <w:r w:rsidR="007224A0" w:rsidRPr="0034316E">
        <w:rPr>
          <w:rFonts w:ascii="Arial" w:hAnsi="Arial" w:cs="Arial"/>
          <w:b/>
          <w:sz w:val="20"/>
          <w:szCs w:val="20"/>
        </w:rPr>
        <w:t xml:space="preserve">eta </w:t>
      </w:r>
      <w:r w:rsidR="00DE5EB8" w:rsidRPr="0034316E">
        <w:rPr>
          <w:rFonts w:ascii="Arial" w:hAnsi="Arial" w:cs="Arial"/>
          <w:b/>
          <w:sz w:val="20"/>
          <w:szCs w:val="20"/>
        </w:rPr>
        <w:t>de Austeridad del Gasto Público</w:t>
      </w:r>
      <w:r w:rsidR="00F744C3" w:rsidRPr="0034316E">
        <w:rPr>
          <w:rFonts w:ascii="Arial" w:hAnsi="Arial" w:cs="Arial"/>
          <w:b/>
          <w:sz w:val="20"/>
          <w:szCs w:val="20"/>
        </w:rPr>
        <w:t xml:space="preserve"> – Gastos elegibles</w:t>
      </w:r>
    </w:p>
    <w:p w14:paraId="60CBF549" w14:textId="7E6AC0DC" w:rsidR="00C7372C" w:rsidRDefault="00C7372C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584B9E" w14:textId="152F58DF" w:rsidR="00FF63E5" w:rsidRPr="0034316E" w:rsidRDefault="00FF63E5" w:rsidP="00FF63E5">
      <w:pPr>
        <w:pStyle w:val="Prrafode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Comparativo consumo de resmas de papel 2021-2022</w:t>
      </w:r>
    </w:p>
    <w:p w14:paraId="3A1F53E0" w14:textId="77777777" w:rsidR="00C7372C" w:rsidRPr="0034316E" w:rsidRDefault="00C7372C" w:rsidP="00DE5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769"/>
        <w:gridCol w:w="913"/>
        <w:gridCol w:w="993"/>
        <w:gridCol w:w="850"/>
        <w:gridCol w:w="1276"/>
        <w:gridCol w:w="992"/>
        <w:gridCol w:w="1135"/>
      </w:tblGrid>
      <w:tr w:rsidR="00C7372C" w:rsidRPr="0034316E" w14:paraId="2B2F6BA8" w14:textId="732032DF" w:rsidTr="00FF63E5">
        <w:trPr>
          <w:trHeight w:val="577"/>
          <w:tblHeader/>
          <w:jc w:val="center"/>
        </w:trPr>
        <w:tc>
          <w:tcPr>
            <w:tcW w:w="711" w:type="pct"/>
            <w:vMerge w:val="restart"/>
            <w:shd w:val="clear" w:color="000000" w:fill="B4C6E7"/>
            <w:vAlign w:val="center"/>
            <w:hideMark/>
          </w:tcPr>
          <w:p w14:paraId="7D3D6B0B" w14:textId="0EF93EEB" w:rsidR="00C7372C" w:rsidRPr="0034316E" w:rsidRDefault="00C7372C" w:rsidP="001A2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Componente</w:t>
            </w:r>
          </w:p>
        </w:tc>
        <w:tc>
          <w:tcPr>
            <w:tcW w:w="476" w:type="pct"/>
            <w:vMerge w:val="restart"/>
            <w:shd w:val="clear" w:color="000000" w:fill="B4C6E7"/>
            <w:vAlign w:val="center"/>
            <w:hideMark/>
          </w:tcPr>
          <w:p w14:paraId="38407504" w14:textId="223E5EAC" w:rsidR="00C7372C" w:rsidRPr="0034316E" w:rsidRDefault="00C7372C" w:rsidP="001A2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Meta austeridad vigencia</w:t>
            </w:r>
          </w:p>
        </w:tc>
        <w:tc>
          <w:tcPr>
            <w:tcW w:w="1180" w:type="pct"/>
            <w:gridSpan w:val="2"/>
            <w:shd w:val="clear" w:color="000000" w:fill="B4C6E7"/>
            <w:vAlign w:val="center"/>
            <w:hideMark/>
          </w:tcPr>
          <w:p w14:paraId="1BD5FA24" w14:textId="0F014BA1" w:rsidR="00C7372C" w:rsidRPr="0034316E" w:rsidRDefault="00C7372C" w:rsidP="0048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Seguimiento del 1 de enero al 3</w:t>
            </w:r>
            <w:r w:rsidR="003A5E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1 </w:t>
            </w: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3A5E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diciembre de 2021</w:t>
            </w:r>
          </w:p>
        </w:tc>
        <w:tc>
          <w:tcPr>
            <w:tcW w:w="1316" w:type="pct"/>
            <w:gridSpan w:val="2"/>
            <w:shd w:val="clear" w:color="000000" w:fill="C6E0B4"/>
            <w:vAlign w:val="center"/>
            <w:hideMark/>
          </w:tcPr>
          <w:p w14:paraId="7AE9E8D4" w14:textId="6C716057" w:rsidR="00C7372C" w:rsidRPr="0034316E" w:rsidRDefault="00C7372C" w:rsidP="001D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Seguimiento del 1 de enero al 3</w:t>
            </w:r>
            <w:r w:rsidR="00CE4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</w:t>
            </w: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</w:t>
            </w:r>
            <w:r w:rsidR="00CE4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diciembre</w:t>
            </w: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2022</w:t>
            </w:r>
          </w:p>
        </w:tc>
        <w:tc>
          <w:tcPr>
            <w:tcW w:w="614" w:type="pct"/>
            <w:vMerge w:val="restart"/>
            <w:shd w:val="clear" w:color="000000" w:fill="B4C6E7"/>
            <w:vAlign w:val="center"/>
            <w:hideMark/>
          </w:tcPr>
          <w:p w14:paraId="7A95FE3B" w14:textId="09DD8370" w:rsidR="00C7372C" w:rsidRPr="0034316E" w:rsidRDefault="00C7372C" w:rsidP="007C0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Resultado indicador austeridad</w:t>
            </w:r>
          </w:p>
        </w:tc>
        <w:tc>
          <w:tcPr>
            <w:tcW w:w="703" w:type="pct"/>
            <w:vMerge w:val="restart"/>
            <w:shd w:val="clear" w:color="000000" w:fill="B4C6E7"/>
            <w:noWrap/>
            <w:vAlign w:val="center"/>
            <w:hideMark/>
          </w:tcPr>
          <w:p w14:paraId="674708F4" w14:textId="574D143B" w:rsidR="00C7372C" w:rsidRPr="0034316E" w:rsidRDefault="00C7372C" w:rsidP="001A2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Resultado indicador de cumplimiento</w:t>
            </w:r>
          </w:p>
        </w:tc>
      </w:tr>
      <w:tr w:rsidR="00C7372C" w:rsidRPr="0034316E" w14:paraId="57C69238" w14:textId="52EBD46C" w:rsidTr="00FF63E5">
        <w:trPr>
          <w:trHeight w:val="499"/>
          <w:jc w:val="center"/>
        </w:trPr>
        <w:tc>
          <w:tcPr>
            <w:tcW w:w="711" w:type="pct"/>
            <w:vMerge/>
            <w:vAlign w:val="center"/>
            <w:hideMark/>
          </w:tcPr>
          <w:p w14:paraId="5B1119B6" w14:textId="77777777" w:rsidR="00C7372C" w:rsidRPr="0034316E" w:rsidRDefault="00C7372C" w:rsidP="001A2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14:paraId="3A143422" w14:textId="77777777" w:rsidR="00C7372C" w:rsidRPr="0034316E" w:rsidRDefault="00C7372C" w:rsidP="001A2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65" w:type="pct"/>
            <w:shd w:val="clear" w:color="000000" w:fill="B4C6E7"/>
            <w:vAlign w:val="center"/>
            <w:hideMark/>
          </w:tcPr>
          <w:p w14:paraId="3420CE19" w14:textId="7A5316DC" w:rsidR="00C7372C" w:rsidRPr="0034316E" w:rsidRDefault="00C7372C" w:rsidP="001A2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Cantidad unid medida</w:t>
            </w:r>
          </w:p>
        </w:tc>
        <w:tc>
          <w:tcPr>
            <w:tcW w:w="615" w:type="pct"/>
            <w:shd w:val="clear" w:color="000000" w:fill="B4C6E7"/>
            <w:noWrap/>
            <w:vAlign w:val="center"/>
            <w:hideMark/>
          </w:tcPr>
          <w:p w14:paraId="698F7570" w14:textId="19AD3FC6" w:rsidR="00C7372C" w:rsidRPr="0034316E" w:rsidRDefault="00C7372C" w:rsidP="001A2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Consumo en giros</w:t>
            </w:r>
          </w:p>
        </w:tc>
        <w:tc>
          <w:tcPr>
            <w:tcW w:w="526" w:type="pct"/>
            <w:shd w:val="clear" w:color="000000" w:fill="C6E0B4"/>
            <w:vAlign w:val="center"/>
            <w:hideMark/>
          </w:tcPr>
          <w:p w14:paraId="3F993A28" w14:textId="541ECD39" w:rsidR="00C7372C" w:rsidRPr="0034316E" w:rsidRDefault="00C7372C" w:rsidP="001A2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Cantidad unid medida</w:t>
            </w:r>
          </w:p>
        </w:tc>
        <w:tc>
          <w:tcPr>
            <w:tcW w:w="790" w:type="pct"/>
            <w:shd w:val="clear" w:color="000000" w:fill="C6E0B4"/>
            <w:vAlign w:val="center"/>
            <w:hideMark/>
          </w:tcPr>
          <w:p w14:paraId="7458DCA8" w14:textId="59EB452E" w:rsidR="00C7372C" w:rsidRPr="0034316E" w:rsidRDefault="00C7372C" w:rsidP="001A2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Consumo en giros</w:t>
            </w:r>
          </w:p>
        </w:tc>
        <w:tc>
          <w:tcPr>
            <w:tcW w:w="614" w:type="pct"/>
            <w:vMerge/>
            <w:vAlign w:val="center"/>
            <w:hideMark/>
          </w:tcPr>
          <w:p w14:paraId="101607DA" w14:textId="77777777" w:rsidR="00C7372C" w:rsidRPr="0034316E" w:rsidRDefault="00C7372C" w:rsidP="001A2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14:paraId="3838028C" w14:textId="77777777" w:rsidR="00C7372C" w:rsidRPr="0034316E" w:rsidRDefault="00C7372C" w:rsidP="001A2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F63E5" w:rsidRPr="0034316E" w14:paraId="26837C96" w14:textId="25940F9A" w:rsidTr="00FF63E5">
        <w:trPr>
          <w:trHeight w:val="327"/>
          <w:jc w:val="center"/>
        </w:trPr>
        <w:tc>
          <w:tcPr>
            <w:tcW w:w="711" w:type="pct"/>
            <w:vMerge w:val="restart"/>
            <w:shd w:val="clear" w:color="auto" w:fill="auto"/>
            <w:noWrap/>
            <w:vAlign w:val="center"/>
            <w:hideMark/>
          </w:tcPr>
          <w:p w14:paraId="0D8F2F48" w14:textId="74AD7E50" w:rsidR="00FF63E5" w:rsidRPr="0034316E" w:rsidRDefault="00FF63E5" w:rsidP="009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Administración de servicios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91596A0" w14:textId="40E55EF3" w:rsidR="00FF63E5" w:rsidRPr="0034316E" w:rsidRDefault="00FF63E5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10%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C405E2D" w14:textId="5C5F3600" w:rsidR="00FF63E5" w:rsidRPr="00BA4F1B" w:rsidRDefault="00FF63E5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C69CD53" w14:textId="130F3758" w:rsidR="00FF63E5" w:rsidRPr="00BA4F1B" w:rsidRDefault="00B54BEA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</w:t>
            </w:r>
            <w:r w:rsidR="00FF63E5"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230.022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1F6AEFC" w14:textId="152C7B52" w:rsidR="00FF63E5" w:rsidRPr="00BA4F1B" w:rsidRDefault="00FF63E5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1FA3DE7A" w14:textId="34580840" w:rsidR="00FF63E5" w:rsidRPr="00BA4F1B" w:rsidRDefault="00B54BEA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</w:t>
            </w:r>
            <w:r w:rsidR="00FF63E5"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268.334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6C9ABB92" w14:textId="4FF360A7" w:rsidR="00FF63E5" w:rsidRPr="00BA4F1B" w:rsidRDefault="00FF63E5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-22,2%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071AB44C" w14:textId="18B6DA4F" w:rsidR="00FF63E5" w:rsidRPr="00BA4F1B" w:rsidRDefault="00E9483A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-222</w:t>
            </w:r>
            <w:r w:rsidR="00FF63E5"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  <w:r w:rsidR="00FF63E5"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%</w:t>
            </w:r>
          </w:p>
        </w:tc>
      </w:tr>
      <w:tr w:rsidR="00FF63E5" w:rsidRPr="0034316E" w14:paraId="2210F24B" w14:textId="77777777" w:rsidTr="00FF63E5">
        <w:trPr>
          <w:trHeight w:val="327"/>
          <w:jc w:val="center"/>
        </w:trPr>
        <w:tc>
          <w:tcPr>
            <w:tcW w:w="711" w:type="pct"/>
            <w:vMerge/>
            <w:shd w:val="clear" w:color="auto" w:fill="auto"/>
            <w:noWrap/>
            <w:vAlign w:val="center"/>
          </w:tcPr>
          <w:p w14:paraId="3549000D" w14:textId="77777777" w:rsidR="00FF63E5" w:rsidRPr="0034316E" w:rsidRDefault="00FF63E5" w:rsidP="009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C93C8BD" w14:textId="2B91BCC6" w:rsidR="00FF63E5" w:rsidRPr="0034316E" w:rsidRDefault="00FF63E5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4316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10%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C88E894" w14:textId="0C5ECAB1" w:rsidR="00FF63E5" w:rsidRPr="00BA4F1B" w:rsidRDefault="00FF63E5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 / 110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B4F6184" w14:textId="27FD1D41" w:rsidR="00FF63E5" w:rsidRPr="00BA4F1B" w:rsidRDefault="00B54BEA" w:rsidP="00B54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</w:t>
            </w:r>
            <w:r w:rsidR="00FF63E5"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230.022/ 110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F5CC011" w14:textId="47814F60" w:rsidR="00FF63E5" w:rsidRPr="00BA4F1B" w:rsidRDefault="00FF63E5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 / 135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24415872" w14:textId="30415D96" w:rsidR="00FF63E5" w:rsidRPr="00BA4F1B" w:rsidRDefault="00B54BEA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</w:t>
            </w:r>
            <w:r w:rsidR="00FF63E5"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268.334 / 135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9EAC216" w14:textId="53C79AC0" w:rsidR="00FF63E5" w:rsidRPr="00BA4F1B" w:rsidRDefault="00FF63E5" w:rsidP="009C0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0,2</w:t>
            </w:r>
            <w:r w:rsidR="006F7555"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  <w:r w:rsidR="001C023E"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%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3E24BA6E" w14:textId="0B8C07D7" w:rsidR="00E9483A" w:rsidRPr="00BA4F1B" w:rsidRDefault="00E9483A" w:rsidP="00E94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2,3%</w:t>
            </w:r>
          </w:p>
        </w:tc>
      </w:tr>
    </w:tbl>
    <w:p w14:paraId="3AA0E19A" w14:textId="137CD967" w:rsidR="00722D60" w:rsidRDefault="00DE5EB8" w:rsidP="002C757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4316E">
        <w:rPr>
          <w:rFonts w:ascii="Arial" w:hAnsi="Arial" w:cs="Arial"/>
          <w:bCs/>
          <w:sz w:val="20"/>
          <w:szCs w:val="20"/>
        </w:rPr>
        <w:t xml:space="preserve">Fuente: </w:t>
      </w:r>
      <w:r w:rsidR="00D0345A" w:rsidRPr="0034316E">
        <w:rPr>
          <w:rFonts w:ascii="Arial" w:hAnsi="Arial" w:cs="Arial"/>
          <w:bCs/>
          <w:sz w:val="20"/>
          <w:szCs w:val="20"/>
        </w:rPr>
        <w:t>Almacén FUGA</w:t>
      </w:r>
    </w:p>
    <w:p w14:paraId="26CD947C" w14:textId="37C6252D" w:rsidR="00A807FF" w:rsidRPr="00A807FF" w:rsidRDefault="00A807FF" w:rsidP="00F166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E88691" w14:textId="6781B936" w:rsidR="00A807FF" w:rsidRDefault="00A807FF" w:rsidP="00A807FF">
      <w:pPr>
        <w:jc w:val="both"/>
        <w:rPr>
          <w:rFonts w:ascii="Arial" w:hAnsi="Arial" w:cs="Arial"/>
          <w:sz w:val="24"/>
          <w:szCs w:val="24"/>
        </w:rPr>
      </w:pPr>
      <w:r w:rsidRPr="00A807FF">
        <w:rPr>
          <w:rFonts w:ascii="Arial" w:hAnsi="Arial" w:cs="Arial"/>
          <w:sz w:val="24"/>
          <w:szCs w:val="24"/>
        </w:rPr>
        <w:t xml:space="preserve">Durante la vigencia 2022 se realizó la entrega de 4 resmas de </w:t>
      </w:r>
      <w:r w:rsidRPr="00BA4F1B">
        <w:rPr>
          <w:rFonts w:ascii="Arial" w:hAnsi="Arial" w:cs="Arial"/>
          <w:sz w:val="24"/>
          <w:szCs w:val="24"/>
        </w:rPr>
        <w:t>papel más (</w:t>
      </w:r>
      <w:r w:rsidR="00B20E9A" w:rsidRPr="00BA4F1B">
        <w:rPr>
          <w:rFonts w:ascii="Arial" w:hAnsi="Arial" w:cs="Arial"/>
          <w:sz w:val="24"/>
          <w:szCs w:val="24"/>
        </w:rPr>
        <w:t>22,2</w:t>
      </w:r>
      <w:r w:rsidRPr="00BA4F1B">
        <w:rPr>
          <w:rFonts w:ascii="Arial" w:hAnsi="Arial" w:cs="Arial"/>
          <w:sz w:val="24"/>
          <w:szCs w:val="24"/>
        </w:rPr>
        <w:t>%),</w:t>
      </w:r>
      <w:r w:rsidRPr="00902383">
        <w:rPr>
          <w:rFonts w:ascii="Arial" w:hAnsi="Arial" w:cs="Arial"/>
          <w:sz w:val="24"/>
          <w:szCs w:val="24"/>
        </w:rPr>
        <w:t xml:space="preserve"> en comparación con el mismo periodo del año 202</w:t>
      </w:r>
      <w:r w:rsidR="000C7714" w:rsidRPr="00902383">
        <w:rPr>
          <w:rFonts w:ascii="Arial" w:hAnsi="Arial" w:cs="Arial"/>
          <w:sz w:val="24"/>
          <w:szCs w:val="24"/>
        </w:rPr>
        <w:t>1</w:t>
      </w:r>
      <w:r w:rsidRPr="00902383">
        <w:rPr>
          <w:rFonts w:ascii="Arial" w:hAnsi="Arial" w:cs="Arial"/>
          <w:sz w:val="24"/>
          <w:szCs w:val="24"/>
        </w:rPr>
        <w:t xml:space="preserve">. </w:t>
      </w:r>
      <w:r w:rsidRPr="00BA4F1B">
        <w:rPr>
          <w:rFonts w:ascii="Arial" w:hAnsi="Arial" w:cs="Arial"/>
          <w:sz w:val="24"/>
          <w:szCs w:val="24"/>
        </w:rPr>
        <w:t xml:space="preserve">Sin embargo, </w:t>
      </w:r>
      <w:r w:rsidR="00D40569" w:rsidRPr="00BA4F1B">
        <w:rPr>
          <w:rFonts w:ascii="Arial" w:hAnsi="Arial" w:cs="Arial"/>
          <w:sz w:val="24"/>
          <w:szCs w:val="24"/>
        </w:rPr>
        <w:t xml:space="preserve">el seguimiento de indicador de austeridad en la entidad relaciona la cantidad de </w:t>
      </w:r>
      <w:r w:rsidR="002768B3" w:rsidRPr="00BA4F1B">
        <w:rPr>
          <w:rFonts w:ascii="Arial" w:hAnsi="Arial" w:cs="Arial"/>
          <w:sz w:val="24"/>
          <w:szCs w:val="24"/>
        </w:rPr>
        <w:t>personas</w:t>
      </w:r>
      <w:r w:rsidR="00D40569" w:rsidRPr="00BA4F1B">
        <w:rPr>
          <w:rFonts w:ascii="Arial" w:hAnsi="Arial" w:cs="Arial"/>
          <w:sz w:val="24"/>
          <w:szCs w:val="24"/>
        </w:rPr>
        <w:t>, por lo cual</w:t>
      </w:r>
      <w:r w:rsidR="00D40569" w:rsidRPr="00902383">
        <w:rPr>
          <w:rFonts w:ascii="Arial" w:hAnsi="Arial" w:cs="Arial"/>
          <w:sz w:val="24"/>
          <w:szCs w:val="24"/>
        </w:rPr>
        <w:t xml:space="preserve"> </w:t>
      </w:r>
      <w:r w:rsidR="00D40569" w:rsidRPr="00BA4F1B">
        <w:rPr>
          <w:rFonts w:ascii="Arial" w:hAnsi="Arial" w:cs="Arial"/>
          <w:sz w:val="24"/>
          <w:szCs w:val="24"/>
        </w:rPr>
        <w:t>se puede entender que</w:t>
      </w:r>
      <w:r w:rsidR="004F5BC3" w:rsidRPr="00BA4F1B">
        <w:rPr>
          <w:rFonts w:ascii="Arial" w:hAnsi="Arial" w:cs="Arial"/>
          <w:sz w:val="24"/>
          <w:szCs w:val="24"/>
        </w:rPr>
        <w:t>,</w:t>
      </w:r>
      <w:r w:rsidR="00D40569" w:rsidRPr="00BA4F1B">
        <w:rPr>
          <w:rFonts w:ascii="Arial" w:hAnsi="Arial" w:cs="Arial"/>
          <w:sz w:val="24"/>
          <w:szCs w:val="24"/>
        </w:rPr>
        <w:t xml:space="preserve"> en el 2021 para los 110 colaboradores en promedio</w:t>
      </w:r>
      <w:r w:rsidR="00E83E8E" w:rsidRPr="00BA4F1B">
        <w:rPr>
          <w:rFonts w:ascii="Arial" w:hAnsi="Arial" w:cs="Arial"/>
          <w:sz w:val="24"/>
          <w:szCs w:val="24"/>
        </w:rPr>
        <w:t>,</w:t>
      </w:r>
      <w:r w:rsidR="00D40569" w:rsidRPr="00BA4F1B">
        <w:rPr>
          <w:rFonts w:ascii="Arial" w:hAnsi="Arial" w:cs="Arial"/>
          <w:sz w:val="24"/>
          <w:szCs w:val="24"/>
        </w:rPr>
        <w:t xml:space="preserve"> se realizó la entrega de 18 resmas y en el 2022 para los 135 colaboradores en promedio</w:t>
      </w:r>
      <w:r w:rsidR="00E83E8E" w:rsidRPr="00BA4F1B">
        <w:rPr>
          <w:rFonts w:ascii="Arial" w:hAnsi="Arial" w:cs="Arial"/>
          <w:sz w:val="24"/>
          <w:szCs w:val="24"/>
        </w:rPr>
        <w:t>,</w:t>
      </w:r>
      <w:r w:rsidR="00D40569" w:rsidRPr="00BA4F1B">
        <w:rPr>
          <w:rFonts w:ascii="Arial" w:hAnsi="Arial" w:cs="Arial"/>
          <w:sz w:val="24"/>
          <w:szCs w:val="24"/>
        </w:rPr>
        <w:t xml:space="preserve"> se realizó la entrega de 22 resmas; representando un ahorro del 0,23% anual en cantidad de resmas por persona</w:t>
      </w:r>
      <w:r w:rsidR="004F5BC3" w:rsidRPr="00902383">
        <w:rPr>
          <w:rFonts w:ascii="Arial" w:hAnsi="Arial" w:cs="Arial"/>
          <w:sz w:val="24"/>
          <w:szCs w:val="24"/>
        </w:rPr>
        <w:t xml:space="preserve">; </w:t>
      </w:r>
      <w:r w:rsidR="000C7714" w:rsidRPr="00902383">
        <w:rPr>
          <w:rFonts w:ascii="Arial" w:hAnsi="Arial" w:cs="Arial"/>
          <w:sz w:val="24"/>
          <w:szCs w:val="24"/>
        </w:rPr>
        <w:t>que muestra que, a pesar del aumento d</w:t>
      </w:r>
      <w:r w:rsidRPr="00902383">
        <w:rPr>
          <w:rFonts w:ascii="Arial" w:hAnsi="Arial" w:cs="Arial"/>
          <w:sz w:val="24"/>
          <w:szCs w:val="24"/>
        </w:rPr>
        <w:t>e colaboradores en la entidad</w:t>
      </w:r>
      <w:r w:rsidR="000C7714" w:rsidRPr="00902383">
        <w:rPr>
          <w:rFonts w:ascii="Arial" w:hAnsi="Arial" w:cs="Arial"/>
          <w:sz w:val="24"/>
          <w:szCs w:val="24"/>
        </w:rPr>
        <w:t>,</w:t>
      </w:r>
      <w:r w:rsidRPr="00902383">
        <w:rPr>
          <w:rFonts w:ascii="Arial" w:hAnsi="Arial" w:cs="Arial"/>
          <w:sz w:val="24"/>
          <w:szCs w:val="24"/>
        </w:rPr>
        <w:t xml:space="preserve"> no </w:t>
      </w:r>
      <w:r w:rsidR="000C7714" w:rsidRPr="00902383">
        <w:rPr>
          <w:rFonts w:ascii="Arial" w:hAnsi="Arial" w:cs="Arial"/>
          <w:sz w:val="24"/>
          <w:szCs w:val="24"/>
        </w:rPr>
        <w:t xml:space="preserve">se </w:t>
      </w:r>
      <w:r w:rsidRPr="00902383">
        <w:rPr>
          <w:rFonts w:ascii="Arial" w:hAnsi="Arial" w:cs="Arial"/>
          <w:sz w:val="24"/>
          <w:szCs w:val="24"/>
        </w:rPr>
        <w:t>generó un aumento significativo</w:t>
      </w:r>
      <w:r>
        <w:rPr>
          <w:rFonts w:ascii="Arial" w:hAnsi="Arial" w:cs="Arial"/>
          <w:sz w:val="24"/>
          <w:szCs w:val="24"/>
        </w:rPr>
        <w:t xml:space="preserve"> </w:t>
      </w:r>
      <w:r w:rsidRPr="00A807FF">
        <w:rPr>
          <w:rFonts w:ascii="Arial" w:hAnsi="Arial" w:cs="Arial"/>
          <w:sz w:val="24"/>
          <w:szCs w:val="24"/>
        </w:rPr>
        <w:t>en consumo de papelería</w:t>
      </w:r>
      <w:r w:rsidR="000C7714">
        <w:rPr>
          <w:rFonts w:ascii="Arial" w:hAnsi="Arial" w:cs="Arial"/>
          <w:sz w:val="24"/>
          <w:szCs w:val="24"/>
        </w:rPr>
        <w:t>, especialmente, debido a la potencialización y posicionamiento de la herramienta informática Orfeo y a la gestión de la correspondencia, en su mayoría, por medios electrónicos y digitales.</w:t>
      </w:r>
      <w:r w:rsidRPr="00A807FF">
        <w:rPr>
          <w:rFonts w:ascii="Arial" w:hAnsi="Arial" w:cs="Arial"/>
          <w:sz w:val="24"/>
          <w:szCs w:val="24"/>
        </w:rPr>
        <w:t xml:space="preserve">  </w:t>
      </w:r>
    </w:p>
    <w:p w14:paraId="5C3C4AD0" w14:textId="57F38DE6" w:rsidR="00A807FF" w:rsidRPr="00A807FF" w:rsidRDefault="00A807FF" w:rsidP="00A807FF">
      <w:pPr>
        <w:jc w:val="both"/>
        <w:rPr>
          <w:rFonts w:ascii="Arial" w:hAnsi="Arial" w:cs="Arial"/>
          <w:sz w:val="24"/>
          <w:szCs w:val="24"/>
        </w:rPr>
      </w:pPr>
      <w:r w:rsidRPr="00A807FF">
        <w:rPr>
          <w:rFonts w:ascii="Arial" w:hAnsi="Arial" w:cs="Arial"/>
          <w:sz w:val="24"/>
          <w:szCs w:val="24"/>
        </w:rPr>
        <w:t xml:space="preserve">En cuanto al indicador de cumplimiento, </w:t>
      </w:r>
      <w:r w:rsidRPr="00902383">
        <w:rPr>
          <w:rFonts w:ascii="Arial" w:hAnsi="Arial" w:cs="Arial"/>
          <w:sz w:val="24"/>
          <w:szCs w:val="24"/>
        </w:rPr>
        <w:t>se estableció como meta 10% de ahorro anual (5% semestral)</w:t>
      </w:r>
      <w:r w:rsidR="000C7714" w:rsidRPr="00902383">
        <w:rPr>
          <w:rFonts w:ascii="Arial" w:hAnsi="Arial" w:cs="Arial"/>
          <w:sz w:val="24"/>
          <w:szCs w:val="24"/>
        </w:rPr>
        <w:t>,</w:t>
      </w:r>
      <w:r w:rsidRPr="00902383">
        <w:rPr>
          <w:rFonts w:ascii="Arial" w:hAnsi="Arial" w:cs="Arial"/>
          <w:sz w:val="24"/>
          <w:szCs w:val="24"/>
        </w:rPr>
        <w:t xml:space="preserve"> lográndose cumplir el </w:t>
      </w:r>
      <w:r w:rsidR="004F5BC3" w:rsidRPr="00BA4F1B">
        <w:rPr>
          <w:rFonts w:ascii="Arial" w:hAnsi="Arial" w:cs="Arial"/>
          <w:sz w:val="24"/>
          <w:szCs w:val="24"/>
        </w:rPr>
        <w:t>2</w:t>
      </w:r>
      <w:r w:rsidRPr="00BA4F1B">
        <w:rPr>
          <w:rFonts w:ascii="Arial" w:hAnsi="Arial" w:cs="Arial"/>
          <w:sz w:val="24"/>
          <w:szCs w:val="24"/>
        </w:rPr>
        <w:t>.</w:t>
      </w:r>
      <w:r w:rsidR="004F5BC3" w:rsidRPr="00BA4F1B">
        <w:rPr>
          <w:rFonts w:ascii="Arial" w:hAnsi="Arial" w:cs="Arial"/>
          <w:sz w:val="24"/>
          <w:szCs w:val="24"/>
        </w:rPr>
        <w:t>3</w:t>
      </w:r>
      <w:r w:rsidRPr="00BA4F1B">
        <w:rPr>
          <w:rFonts w:ascii="Arial" w:hAnsi="Arial" w:cs="Arial"/>
          <w:sz w:val="24"/>
          <w:szCs w:val="24"/>
        </w:rPr>
        <w:t>% de lo programado.</w:t>
      </w:r>
    </w:p>
    <w:p w14:paraId="2A4629C9" w14:textId="30389A75" w:rsidR="00512C18" w:rsidRDefault="00512C18" w:rsidP="00512C18">
      <w:pPr>
        <w:pStyle w:val="Prrafode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4F1B">
        <w:rPr>
          <w:rFonts w:ascii="Arial" w:hAnsi="Arial" w:cs="Arial"/>
          <w:b/>
          <w:sz w:val="20"/>
          <w:szCs w:val="20"/>
        </w:rPr>
        <w:t>Comparativo consumo de tóner para impresora 2021-2022</w:t>
      </w:r>
    </w:p>
    <w:p w14:paraId="068A4656" w14:textId="77777777" w:rsidR="002C7577" w:rsidRPr="00902383" w:rsidRDefault="002C7577" w:rsidP="00512C18">
      <w:pPr>
        <w:pStyle w:val="Prrafode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771"/>
        <w:gridCol w:w="1055"/>
        <w:gridCol w:w="993"/>
        <w:gridCol w:w="993"/>
        <w:gridCol w:w="988"/>
        <w:gridCol w:w="1134"/>
        <w:gridCol w:w="1134"/>
      </w:tblGrid>
      <w:tr w:rsidR="00265B19" w:rsidRPr="00902383" w14:paraId="0806EE81" w14:textId="77777777" w:rsidTr="00BA4F1B">
        <w:trPr>
          <w:trHeight w:val="577"/>
          <w:jc w:val="center"/>
        </w:trPr>
        <w:tc>
          <w:tcPr>
            <w:tcW w:w="699" w:type="pct"/>
            <w:vMerge w:val="restart"/>
            <w:shd w:val="clear" w:color="000000" w:fill="B4C6E7"/>
            <w:vAlign w:val="center"/>
            <w:hideMark/>
          </w:tcPr>
          <w:p w14:paraId="3DF577AF" w14:textId="77777777" w:rsidR="00265B19" w:rsidRPr="00902383" w:rsidRDefault="00265B19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2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Componente</w:t>
            </w:r>
          </w:p>
        </w:tc>
        <w:tc>
          <w:tcPr>
            <w:tcW w:w="469" w:type="pct"/>
            <w:vMerge w:val="restart"/>
            <w:shd w:val="clear" w:color="000000" w:fill="B4C6E7"/>
            <w:vAlign w:val="center"/>
            <w:hideMark/>
          </w:tcPr>
          <w:p w14:paraId="0CFD3C82" w14:textId="77777777" w:rsidR="00265B19" w:rsidRPr="00BA4F1B" w:rsidRDefault="00265B19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Meta austeridad vigencia</w:t>
            </w:r>
          </w:p>
        </w:tc>
        <w:tc>
          <w:tcPr>
            <w:tcW w:w="1246" w:type="pct"/>
            <w:gridSpan w:val="2"/>
            <w:shd w:val="clear" w:color="000000" w:fill="B4C6E7"/>
            <w:vAlign w:val="center"/>
            <w:hideMark/>
          </w:tcPr>
          <w:p w14:paraId="6A070916" w14:textId="63C75F13" w:rsidR="00265B19" w:rsidRPr="00BA4F1B" w:rsidRDefault="00265B19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Seguimiento del 1 de enero al 3</w:t>
            </w:r>
            <w:r w:rsidR="00A807FF"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1</w:t>
            </w:r>
            <w:r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de</w:t>
            </w:r>
            <w:r w:rsidR="00A807FF"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diciembre</w:t>
            </w:r>
            <w:r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2021</w:t>
            </w:r>
          </w:p>
        </w:tc>
        <w:tc>
          <w:tcPr>
            <w:tcW w:w="1205" w:type="pct"/>
            <w:gridSpan w:val="2"/>
            <w:shd w:val="clear" w:color="000000" w:fill="C6E0B4"/>
            <w:vAlign w:val="center"/>
            <w:hideMark/>
          </w:tcPr>
          <w:p w14:paraId="2AF4843C" w14:textId="4848DA78" w:rsidR="00265B19" w:rsidRPr="00BA4F1B" w:rsidRDefault="00265B19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Seguimiento del 1 de enero al 3</w:t>
            </w:r>
            <w:r w:rsidR="00A807FF"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1</w:t>
            </w:r>
            <w:r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de </w:t>
            </w:r>
            <w:r w:rsidR="00A807FF"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diciembre</w:t>
            </w:r>
            <w:r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2022</w:t>
            </w:r>
          </w:p>
        </w:tc>
        <w:tc>
          <w:tcPr>
            <w:tcW w:w="690" w:type="pct"/>
            <w:vMerge w:val="restart"/>
            <w:shd w:val="clear" w:color="000000" w:fill="B4C6E7"/>
            <w:vAlign w:val="center"/>
            <w:hideMark/>
          </w:tcPr>
          <w:p w14:paraId="0181B337" w14:textId="77777777" w:rsidR="00265B19" w:rsidRPr="00BA4F1B" w:rsidRDefault="00265B19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Resultado indicador austeridad</w:t>
            </w:r>
          </w:p>
        </w:tc>
        <w:tc>
          <w:tcPr>
            <w:tcW w:w="690" w:type="pct"/>
            <w:vMerge w:val="restart"/>
            <w:shd w:val="clear" w:color="000000" w:fill="B4C6E7"/>
            <w:noWrap/>
            <w:vAlign w:val="center"/>
            <w:hideMark/>
          </w:tcPr>
          <w:p w14:paraId="67C4E80B" w14:textId="77777777" w:rsidR="00265B19" w:rsidRPr="00BA4F1B" w:rsidRDefault="00265B19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Resultado indicador de cumplimiento</w:t>
            </w:r>
          </w:p>
        </w:tc>
      </w:tr>
      <w:tr w:rsidR="00265B19" w:rsidRPr="00902383" w14:paraId="1354748D" w14:textId="77777777" w:rsidTr="00BA4F1B">
        <w:trPr>
          <w:trHeight w:val="499"/>
          <w:jc w:val="center"/>
        </w:trPr>
        <w:tc>
          <w:tcPr>
            <w:tcW w:w="699" w:type="pct"/>
            <w:vMerge/>
            <w:vAlign w:val="center"/>
            <w:hideMark/>
          </w:tcPr>
          <w:p w14:paraId="0CF87726" w14:textId="77777777" w:rsidR="00265B19" w:rsidRPr="00902383" w:rsidRDefault="00265B19" w:rsidP="00864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32FFADB2" w14:textId="77777777" w:rsidR="00265B19" w:rsidRPr="00902383" w:rsidRDefault="00265B19" w:rsidP="00864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42" w:type="pct"/>
            <w:shd w:val="clear" w:color="000000" w:fill="B4C6E7"/>
            <w:vAlign w:val="center"/>
            <w:hideMark/>
          </w:tcPr>
          <w:p w14:paraId="15B744AF" w14:textId="77777777" w:rsidR="00265B19" w:rsidRPr="00902383" w:rsidRDefault="00265B19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2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Cantidad unid medida</w:t>
            </w:r>
          </w:p>
        </w:tc>
        <w:tc>
          <w:tcPr>
            <w:tcW w:w="604" w:type="pct"/>
            <w:shd w:val="clear" w:color="000000" w:fill="B4C6E7"/>
            <w:noWrap/>
            <w:vAlign w:val="center"/>
            <w:hideMark/>
          </w:tcPr>
          <w:p w14:paraId="32D297D6" w14:textId="77777777" w:rsidR="00265B19" w:rsidRPr="00902383" w:rsidRDefault="00265B19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2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Consumo en giros</w:t>
            </w:r>
          </w:p>
        </w:tc>
        <w:tc>
          <w:tcPr>
            <w:tcW w:w="604" w:type="pct"/>
            <w:shd w:val="clear" w:color="000000" w:fill="C6E0B4"/>
            <w:vAlign w:val="center"/>
            <w:hideMark/>
          </w:tcPr>
          <w:p w14:paraId="5417B14D" w14:textId="77777777" w:rsidR="00265B19" w:rsidRPr="00902383" w:rsidRDefault="00265B19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2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Cantidad unid medida</w:t>
            </w:r>
          </w:p>
        </w:tc>
        <w:tc>
          <w:tcPr>
            <w:tcW w:w="601" w:type="pct"/>
            <w:shd w:val="clear" w:color="000000" w:fill="C6E0B4"/>
            <w:vAlign w:val="center"/>
            <w:hideMark/>
          </w:tcPr>
          <w:p w14:paraId="2BF9B888" w14:textId="77777777" w:rsidR="00265B19" w:rsidRPr="00902383" w:rsidRDefault="00265B19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2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Consumo en giros</w:t>
            </w:r>
          </w:p>
        </w:tc>
        <w:tc>
          <w:tcPr>
            <w:tcW w:w="690" w:type="pct"/>
            <w:vMerge/>
            <w:vAlign w:val="center"/>
            <w:hideMark/>
          </w:tcPr>
          <w:p w14:paraId="2628FFEA" w14:textId="77777777" w:rsidR="00265B19" w:rsidRPr="00902383" w:rsidRDefault="00265B19" w:rsidP="00864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0DEE8AEE" w14:textId="77777777" w:rsidR="00265B19" w:rsidRPr="00902383" w:rsidRDefault="00265B19" w:rsidP="00864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54BEA" w:rsidRPr="00902383" w14:paraId="6D130C2C" w14:textId="77777777" w:rsidTr="00BA4F1B">
        <w:trPr>
          <w:trHeight w:val="327"/>
          <w:jc w:val="center"/>
        </w:trPr>
        <w:tc>
          <w:tcPr>
            <w:tcW w:w="699" w:type="pct"/>
            <w:vMerge w:val="restart"/>
            <w:shd w:val="clear" w:color="auto" w:fill="auto"/>
            <w:noWrap/>
            <w:vAlign w:val="center"/>
            <w:hideMark/>
          </w:tcPr>
          <w:p w14:paraId="2A07FF85" w14:textId="77777777" w:rsidR="00B54BEA" w:rsidRPr="00902383" w:rsidRDefault="00B54BEA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023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Administración de servicios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FE250EF" w14:textId="77777777" w:rsidR="00B54BEA" w:rsidRPr="00902383" w:rsidRDefault="00B54BEA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023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10%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78479C77" w14:textId="118C7321" w:rsidR="00B54BEA" w:rsidRPr="00BA4F1B" w:rsidRDefault="00B54BEA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0,2955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E4A718C" w14:textId="5D0E924B" w:rsidR="00B54BEA" w:rsidRPr="00BA4F1B" w:rsidRDefault="00B54BEA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$446.652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8F2EC7D" w14:textId="13874030" w:rsidR="00B54BEA" w:rsidRPr="00BA4F1B" w:rsidRDefault="00B54BEA" w:rsidP="00737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0.</w:t>
            </w:r>
            <w:r w:rsidR="007372C2"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2422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A674F26" w14:textId="5100C8C6" w:rsidR="00B54BEA" w:rsidRPr="00BA4F1B" w:rsidRDefault="007372C2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$366.094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14:paraId="4854598B" w14:textId="1343739E" w:rsidR="00B54BEA" w:rsidRPr="00BA4F1B" w:rsidRDefault="001D2206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18</w:t>
            </w:r>
            <w:r w:rsidR="00B54BEA"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66FC032F" w14:textId="274B76DE" w:rsidR="00B54BEA" w:rsidRPr="00BA4F1B" w:rsidRDefault="001D2206" w:rsidP="00864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180</w:t>
            </w:r>
            <w:r w:rsidR="00B54BEA"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%</w:t>
            </w:r>
          </w:p>
        </w:tc>
      </w:tr>
      <w:tr w:rsidR="0079507C" w:rsidRPr="0034316E" w14:paraId="27A59FD1" w14:textId="77777777" w:rsidTr="00BA4F1B">
        <w:trPr>
          <w:trHeight w:val="327"/>
          <w:jc w:val="center"/>
        </w:trPr>
        <w:tc>
          <w:tcPr>
            <w:tcW w:w="699" w:type="pct"/>
            <w:vMerge/>
            <w:shd w:val="clear" w:color="auto" w:fill="auto"/>
            <w:noWrap/>
            <w:vAlign w:val="center"/>
          </w:tcPr>
          <w:p w14:paraId="6A3FC724" w14:textId="77777777" w:rsidR="0079507C" w:rsidRPr="00902383" w:rsidRDefault="0079507C" w:rsidP="0079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BC79D7A" w14:textId="599BB0A2" w:rsidR="0079507C" w:rsidRPr="00902383" w:rsidRDefault="0079507C" w:rsidP="0079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023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10%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23F10C4A" w14:textId="7A9D236E" w:rsidR="0079507C" w:rsidRPr="00BA4F1B" w:rsidRDefault="0079507C" w:rsidP="0079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0,2955 / 110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1714AD9" w14:textId="3C20D8EA" w:rsidR="0079507C" w:rsidRPr="00BA4F1B" w:rsidRDefault="0079507C" w:rsidP="0079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$446.652 / 110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2514A1D" w14:textId="5AA569D1" w:rsidR="0079507C" w:rsidRPr="00BA4F1B" w:rsidRDefault="0079507C" w:rsidP="0079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0.2422 / 135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39507F0" w14:textId="02257799" w:rsidR="0079507C" w:rsidRPr="00BA4F1B" w:rsidRDefault="0079507C" w:rsidP="0079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$366.094 / 135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75E4E04" w14:textId="4B0545A5" w:rsidR="0079507C" w:rsidRPr="00BA4F1B" w:rsidRDefault="002A4FEB" w:rsidP="0079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33,1%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14:paraId="67E3C266" w14:textId="56D402E1" w:rsidR="0079507C" w:rsidRPr="00BA4F1B" w:rsidRDefault="002A4FEB" w:rsidP="0079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A4F1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331%</w:t>
            </w:r>
          </w:p>
        </w:tc>
      </w:tr>
    </w:tbl>
    <w:p w14:paraId="203CA3B7" w14:textId="563E5465" w:rsidR="00265B19" w:rsidRPr="0034316E" w:rsidRDefault="002C7577" w:rsidP="002C757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Fuente: Almacén FUGA</w:t>
      </w:r>
    </w:p>
    <w:p w14:paraId="6EBDEA7E" w14:textId="6B0032C0" w:rsidR="00DF2430" w:rsidRPr="0034316E" w:rsidRDefault="00DF2430" w:rsidP="00266B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3261B" w14:textId="76AB4B51" w:rsidR="00DF2430" w:rsidRPr="00902383" w:rsidRDefault="008842E6" w:rsidP="00DF243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6CEA">
        <w:rPr>
          <w:rFonts w:ascii="Arial" w:hAnsi="Arial" w:cs="Arial"/>
          <w:bCs/>
          <w:sz w:val="24"/>
          <w:szCs w:val="24"/>
        </w:rPr>
        <w:t xml:space="preserve">Durante la vigencia  2022 </w:t>
      </w:r>
      <w:r w:rsidRPr="00902383">
        <w:rPr>
          <w:rFonts w:ascii="Arial" w:hAnsi="Arial" w:cs="Arial"/>
          <w:bCs/>
          <w:sz w:val="24"/>
          <w:szCs w:val="24"/>
        </w:rPr>
        <w:t xml:space="preserve">se presentó un ahorro del </w:t>
      </w:r>
      <w:r w:rsidR="0079507C" w:rsidRPr="00BA4F1B">
        <w:rPr>
          <w:rFonts w:ascii="Arial" w:hAnsi="Arial" w:cs="Arial"/>
          <w:bCs/>
          <w:sz w:val="24"/>
          <w:szCs w:val="24"/>
        </w:rPr>
        <w:t>18</w:t>
      </w:r>
      <w:r w:rsidRPr="00BA4F1B">
        <w:rPr>
          <w:rFonts w:ascii="Arial" w:hAnsi="Arial" w:cs="Arial"/>
          <w:bCs/>
          <w:sz w:val="24"/>
          <w:szCs w:val="24"/>
        </w:rPr>
        <w:t>%</w:t>
      </w:r>
      <w:r w:rsidRPr="00902383">
        <w:rPr>
          <w:rFonts w:ascii="Arial" w:hAnsi="Arial" w:cs="Arial"/>
          <w:bCs/>
          <w:sz w:val="24"/>
          <w:szCs w:val="24"/>
        </w:rPr>
        <w:t xml:space="preserve"> en el consumo de tóner  para impresora, en comparación</w:t>
      </w:r>
      <w:r w:rsidR="00830655" w:rsidRPr="00902383">
        <w:rPr>
          <w:rFonts w:ascii="Arial" w:hAnsi="Arial" w:cs="Arial"/>
          <w:bCs/>
          <w:sz w:val="24"/>
          <w:szCs w:val="24"/>
        </w:rPr>
        <w:t xml:space="preserve"> con</w:t>
      </w:r>
      <w:r w:rsidRPr="00902383">
        <w:rPr>
          <w:rFonts w:ascii="Arial" w:hAnsi="Arial" w:cs="Arial"/>
          <w:bCs/>
          <w:sz w:val="24"/>
          <w:szCs w:val="24"/>
        </w:rPr>
        <w:t xml:space="preserve"> la vigencia 2021.</w:t>
      </w:r>
      <w:r w:rsidR="001A52C7" w:rsidRPr="00902383">
        <w:rPr>
          <w:rFonts w:ascii="Arial" w:hAnsi="Arial" w:cs="Arial"/>
          <w:bCs/>
          <w:sz w:val="24"/>
          <w:szCs w:val="24"/>
        </w:rPr>
        <w:t xml:space="preserve"> Realizando el comparativo</w:t>
      </w:r>
      <w:r w:rsidR="002768B3" w:rsidRPr="00902383">
        <w:rPr>
          <w:rFonts w:ascii="Arial" w:hAnsi="Arial" w:cs="Arial"/>
          <w:bCs/>
          <w:sz w:val="24"/>
          <w:szCs w:val="24"/>
        </w:rPr>
        <w:t xml:space="preserve"> con el </w:t>
      </w:r>
      <w:r w:rsidR="00E83E8E" w:rsidRPr="00902383">
        <w:rPr>
          <w:rFonts w:ascii="Arial" w:hAnsi="Arial" w:cs="Arial"/>
          <w:bCs/>
          <w:sz w:val="24"/>
          <w:szCs w:val="24"/>
        </w:rPr>
        <w:t>número</w:t>
      </w:r>
      <w:r w:rsidR="002768B3" w:rsidRPr="00902383">
        <w:rPr>
          <w:rFonts w:ascii="Arial" w:hAnsi="Arial" w:cs="Arial"/>
          <w:bCs/>
          <w:sz w:val="24"/>
          <w:szCs w:val="24"/>
        </w:rPr>
        <w:t xml:space="preserve"> de </w:t>
      </w:r>
      <w:r w:rsidR="00E83E8E" w:rsidRPr="00902383">
        <w:rPr>
          <w:rFonts w:ascii="Arial" w:hAnsi="Arial" w:cs="Arial"/>
          <w:bCs/>
          <w:sz w:val="24"/>
          <w:szCs w:val="24"/>
        </w:rPr>
        <w:t>personas;</w:t>
      </w:r>
      <w:r w:rsidR="002768B3" w:rsidRPr="00902383">
        <w:rPr>
          <w:rFonts w:ascii="Arial" w:hAnsi="Arial" w:cs="Arial"/>
          <w:bCs/>
          <w:sz w:val="24"/>
          <w:szCs w:val="24"/>
        </w:rPr>
        <w:t xml:space="preserve"> </w:t>
      </w:r>
      <w:r w:rsidR="002768B3" w:rsidRPr="00BA4F1B">
        <w:rPr>
          <w:rFonts w:ascii="Arial" w:hAnsi="Arial" w:cs="Arial"/>
          <w:sz w:val="24"/>
          <w:szCs w:val="24"/>
        </w:rPr>
        <w:t>en el 2021 para los 110 colaboradores en promedio</w:t>
      </w:r>
      <w:r w:rsidR="00E83E8E" w:rsidRPr="00BA4F1B">
        <w:rPr>
          <w:rFonts w:ascii="Arial" w:hAnsi="Arial" w:cs="Arial"/>
          <w:sz w:val="24"/>
          <w:szCs w:val="24"/>
        </w:rPr>
        <w:t>,</w:t>
      </w:r>
      <w:r w:rsidR="002768B3" w:rsidRPr="00BA4F1B">
        <w:rPr>
          <w:rFonts w:ascii="Arial" w:hAnsi="Arial" w:cs="Arial"/>
          <w:sz w:val="24"/>
          <w:szCs w:val="24"/>
        </w:rPr>
        <w:t xml:space="preserve"> se consumió 0,2955 tóner y en el 2022 para los 135 colaboradores en promedio</w:t>
      </w:r>
      <w:r w:rsidR="00E83E8E" w:rsidRPr="00BA4F1B">
        <w:rPr>
          <w:rFonts w:ascii="Arial" w:hAnsi="Arial" w:cs="Arial"/>
          <w:sz w:val="24"/>
          <w:szCs w:val="24"/>
        </w:rPr>
        <w:t>,</w:t>
      </w:r>
      <w:r w:rsidR="002768B3" w:rsidRPr="00BA4F1B">
        <w:rPr>
          <w:rFonts w:ascii="Arial" w:hAnsi="Arial" w:cs="Arial"/>
          <w:sz w:val="24"/>
          <w:szCs w:val="24"/>
        </w:rPr>
        <w:t xml:space="preserve"> se </w:t>
      </w:r>
      <w:r w:rsidR="002768B3" w:rsidRPr="00BA4F1B">
        <w:rPr>
          <w:rFonts w:ascii="Arial" w:hAnsi="Arial" w:cs="Arial"/>
          <w:sz w:val="24"/>
          <w:szCs w:val="24"/>
        </w:rPr>
        <w:lastRenderedPageBreak/>
        <w:t>consumió 0,2422 tóner; representando un ahorro del 33,1% anual en cantidad de tóner por persona</w:t>
      </w:r>
    </w:p>
    <w:p w14:paraId="5EE31003" w14:textId="47EA27CB" w:rsidR="008842E6" w:rsidRPr="00902383" w:rsidRDefault="008842E6" w:rsidP="00DF243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057561" w14:textId="1C170A93" w:rsidR="008842E6" w:rsidRPr="00F76CEA" w:rsidRDefault="008842E6" w:rsidP="00DF243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383">
        <w:rPr>
          <w:rFonts w:ascii="Arial" w:hAnsi="Arial" w:cs="Arial"/>
          <w:bCs/>
          <w:sz w:val="24"/>
          <w:szCs w:val="24"/>
        </w:rPr>
        <w:t xml:space="preserve">En cuanto al indicador de cumplimiento, se estableció como meta 10% de ahorro anual (5% semestral) lográndose cumplir el </w:t>
      </w:r>
      <w:r w:rsidR="00E83E8E" w:rsidRPr="00BA4F1B">
        <w:rPr>
          <w:rFonts w:ascii="Arial" w:hAnsi="Arial" w:cs="Arial"/>
          <w:bCs/>
          <w:sz w:val="24"/>
          <w:szCs w:val="24"/>
        </w:rPr>
        <w:t>180</w:t>
      </w:r>
      <w:r w:rsidRPr="00BA4F1B">
        <w:rPr>
          <w:rFonts w:ascii="Arial" w:hAnsi="Arial" w:cs="Arial"/>
          <w:bCs/>
          <w:sz w:val="24"/>
          <w:szCs w:val="24"/>
        </w:rPr>
        <w:t>% de lo programado</w:t>
      </w:r>
      <w:r w:rsidR="00E83E8E" w:rsidRPr="00BA4F1B">
        <w:rPr>
          <w:rFonts w:ascii="Arial" w:hAnsi="Arial" w:cs="Arial"/>
          <w:bCs/>
          <w:sz w:val="24"/>
          <w:szCs w:val="24"/>
        </w:rPr>
        <w:t>, con respecto al consumo general y un 331% con respecto al consumo por persona.</w:t>
      </w:r>
    </w:p>
    <w:p w14:paraId="02BD29CE" w14:textId="77777777" w:rsidR="008842E6" w:rsidRPr="00F76CEA" w:rsidRDefault="008842E6" w:rsidP="00DF243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68A429" w14:textId="77777777" w:rsidR="008842E6" w:rsidRPr="008842E6" w:rsidRDefault="008842E6" w:rsidP="00DF243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0F6C7" w14:textId="718FA325" w:rsidR="00F744C3" w:rsidRPr="00866D25" w:rsidRDefault="00F744C3" w:rsidP="0034316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66D25">
        <w:rPr>
          <w:rFonts w:ascii="Arial" w:eastAsia="Arial" w:hAnsi="Arial" w:cs="Arial"/>
          <w:b/>
          <w:bCs/>
          <w:sz w:val="24"/>
          <w:szCs w:val="24"/>
        </w:rPr>
        <w:t>Gastos no elegibles</w:t>
      </w:r>
    </w:p>
    <w:p w14:paraId="55F940F3" w14:textId="77777777" w:rsidR="00F744C3" w:rsidRPr="00866D25" w:rsidRDefault="00F744C3" w:rsidP="005B679C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F8AE200" w14:textId="7498BCB6" w:rsidR="00662BB6" w:rsidRPr="00866D25" w:rsidRDefault="00662BB6" w:rsidP="005B6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C85CF" w14:textId="0334F8ED" w:rsidR="00F744C3" w:rsidRPr="00866D25" w:rsidRDefault="00F744C3" w:rsidP="00F74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D25">
        <w:rPr>
          <w:rFonts w:ascii="Arial" w:hAnsi="Arial" w:cs="Arial"/>
          <w:b/>
          <w:sz w:val="24"/>
          <w:szCs w:val="24"/>
        </w:rPr>
        <w:t>Tabla 2. Seguimiento de rubro y meta de Austeridad del Gasto Público – Gastos no elegibles</w:t>
      </w:r>
    </w:p>
    <w:p w14:paraId="0DE08762" w14:textId="083541A5" w:rsidR="00A3426B" w:rsidRPr="0034316E" w:rsidRDefault="00A3426B" w:rsidP="00443F08">
      <w:pPr>
        <w:pStyle w:val="Estilo2"/>
        <w:numPr>
          <w:ilvl w:val="0"/>
          <w:numId w:val="0"/>
        </w:numPr>
        <w:spacing w:before="0" w:after="0" w:line="240" w:lineRule="auto"/>
        <w:ind w:left="3479" w:hanging="360"/>
        <w:contextualSpacing/>
        <w:jc w:val="left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232"/>
        <w:gridCol w:w="828"/>
        <w:gridCol w:w="1234"/>
        <w:gridCol w:w="1667"/>
        <w:gridCol w:w="1930"/>
      </w:tblGrid>
      <w:tr w:rsidR="009C5642" w:rsidRPr="00E361C7" w14:paraId="5C340C0E" w14:textId="77777777" w:rsidTr="00F76CEA">
        <w:trPr>
          <w:trHeight w:val="577"/>
        </w:trPr>
        <w:tc>
          <w:tcPr>
            <w:tcW w:w="1097" w:type="pct"/>
            <w:vMerge w:val="restart"/>
            <w:shd w:val="clear" w:color="000000" w:fill="B4C6E7"/>
            <w:vAlign w:val="center"/>
            <w:hideMark/>
          </w:tcPr>
          <w:p w14:paraId="2200B3B2" w14:textId="48CDB7F0" w:rsidR="00E40281" w:rsidRPr="00E361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361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Rubro</w:t>
            </w:r>
          </w:p>
        </w:tc>
        <w:tc>
          <w:tcPr>
            <w:tcW w:w="698" w:type="pct"/>
            <w:vMerge w:val="restart"/>
            <w:shd w:val="clear" w:color="000000" w:fill="B4C6E7"/>
            <w:vAlign w:val="center"/>
            <w:hideMark/>
          </w:tcPr>
          <w:p w14:paraId="0FFA80FE" w14:textId="0D2009C3" w:rsidR="00E40281" w:rsidRPr="00E361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361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Unidad de medida</w:t>
            </w:r>
          </w:p>
        </w:tc>
        <w:tc>
          <w:tcPr>
            <w:tcW w:w="1167" w:type="pct"/>
            <w:gridSpan w:val="2"/>
            <w:shd w:val="clear" w:color="000000" w:fill="B4C6E7"/>
            <w:vAlign w:val="center"/>
            <w:hideMark/>
          </w:tcPr>
          <w:p w14:paraId="18335523" w14:textId="269EE89D" w:rsidR="00E40281" w:rsidRPr="00E361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361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Seguimiento del 1 de enero al 3</w:t>
            </w:r>
            <w:r w:rsidR="00283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 de diciembre</w:t>
            </w:r>
            <w:r w:rsidRPr="00E361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2021</w:t>
            </w:r>
          </w:p>
        </w:tc>
        <w:tc>
          <w:tcPr>
            <w:tcW w:w="2038" w:type="pct"/>
            <w:gridSpan w:val="2"/>
            <w:shd w:val="clear" w:color="000000" w:fill="C6E0B4"/>
            <w:vAlign w:val="center"/>
            <w:hideMark/>
          </w:tcPr>
          <w:p w14:paraId="0455D06C" w14:textId="6E347351" w:rsidR="00E40281" w:rsidRPr="00E361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361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Seguimiento del 1 de </w:t>
            </w:r>
            <w:r w:rsidR="00283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31 de diciembre </w:t>
            </w:r>
            <w:r w:rsidRPr="00E361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2022</w:t>
            </w:r>
          </w:p>
        </w:tc>
      </w:tr>
      <w:tr w:rsidR="009C5642" w:rsidRPr="00E361C7" w14:paraId="14C9D672" w14:textId="77777777" w:rsidTr="00F76CEA">
        <w:trPr>
          <w:trHeight w:val="499"/>
        </w:trPr>
        <w:tc>
          <w:tcPr>
            <w:tcW w:w="1097" w:type="pct"/>
            <w:vMerge/>
            <w:vAlign w:val="center"/>
            <w:hideMark/>
          </w:tcPr>
          <w:p w14:paraId="53BF500C" w14:textId="77777777" w:rsidR="00E40281" w:rsidRPr="00E361C7" w:rsidRDefault="00E40281" w:rsidP="00042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vMerge/>
            <w:vAlign w:val="center"/>
            <w:hideMark/>
          </w:tcPr>
          <w:p w14:paraId="6D6EC9D4" w14:textId="77777777" w:rsidR="00E40281" w:rsidRPr="00E361C7" w:rsidRDefault="00E40281" w:rsidP="00042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69" w:type="pct"/>
            <w:shd w:val="clear" w:color="000000" w:fill="B4C6E7"/>
            <w:vAlign w:val="center"/>
            <w:hideMark/>
          </w:tcPr>
          <w:p w14:paraId="4E41B251" w14:textId="77777777" w:rsidR="00E40281" w:rsidRPr="00E361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361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Cantidad unid medida</w:t>
            </w:r>
          </w:p>
        </w:tc>
        <w:tc>
          <w:tcPr>
            <w:tcW w:w="699" w:type="pct"/>
            <w:shd w:val="clear" w:color="000000" w:fill="B4C6E7"/>
            <w:noWrap/>
            <w:vAlign w:val="center"/>
            <w:hideMark/>
          </w:tcPr>
          <w:p w14:paraId="4962A145" w14:textId="77777777" w:rsidR="00E40281" w:rsidRPr="00E361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361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Consumo en giros</w:t>
            </w:r>
          </w:p>
        </w:tc>
        <w:tc>
          <w:tcPr>
            <w:tcW w:w="944" w:type="pct"/>
            <w:shd w:val="clear" w:color="000000" w:fill="C6E0B4"/>
            <w:vAlign w:val="center"/>
            <w:hideMark/>
          </w:tcPr>
          <w:p w14:paraId="67D1B7B8" w14:textId="77777777" w:rsidR="00E40281" w:rsidRPr="00E361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361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Cantidad unid medida</w:t>
            </w:r>
          </w:p>
        </w:tc>
        <w:tc>
          <w:tcPr>
            <w:tcW w:w="1094" w:type="pct"/>
            <w:shd w:val="clear" w:color="000000" w:fill="C6E0B4"/>
            <w:vAlign w:val="center"/>
            <w:hideMark/>
          </w:tcPr>
          <w:p w14:paraId="7381FE02" w14:textId="77777777" w:rsidR="00E40281" w:rsidRPr="00E361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361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Consumo en giros</w:t>
            </w:r>
          </w:p>
        </w:tc>
      </w:tr>
    </w:tbl>
    <w:p w14:paraId="772A4A2A" w14:textId="77777777" w:rsidR="00FB2E5A" w:rsidRPr="00E361C7" w:rsidRDefault="00FB2E5A" w:rsidP="00E4028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834"/>
        <w:gridCol w:w="1285"/>
        <w:gridCol w:w="756"/>
        <w:gridCol w:w="1790"/>
        <w:gridCol w:w="1256"/>
        <w:gridCol w:w="1863"/>
      </w:tblGrid>
      <w:tr w:rsidR="00FB2E5A" w:rsidRPr="00E361C7" w14:paraId="276D5E35" w14:textId="77777777" w:rsidTr="00866D25">
        <w:trPr>
          <w:trHeight w:val="1200"/>
        </w:trPr>
        <w:tc>
          <w:tcPr>
            <w:tcW w:w="1834" w:type="dxa"/>
            <w:vMerge w:val="restart"/>
            <w:hideMark/>
          </w:tcPr>
          <w:p w14:paraId="4EC8402E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1C7">
              <w:rPr>
                <w:rFonts w:ascii="Arial" w:hAnsi="Arial" w:cs="Arial"/>
                <w:b/>
                <w:bCs/>
                <w:sz w:val="16"/>
                <w:szCs w:val="16"/>
              </w:rPr>
              <w:t>Contratos de prestación de servicios y administración de personal FUNCIONAMIENTO</w:t>
            </w:r>
          </w:p>
        </w:tc>
        <w:tc>
          <w:tcPr>
            <w:tcW w:w="1285" w:type="dxa"/>
            <w:hideMark/>
          </w:tcPr>
          <w:p w14:paraId="7352F601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Número de personas contratadas (Sin incluir Cesiones).</w:t>
            </w:r>
          </w:p>
        </w:tc>
        <w:tc>
          <w:tcPr>
            <w:tcW w:w="756" w:type="dxa"/>
            <w:hideMark/>
          </w:tcPr>
          <w:p w14:paraId="50B487A3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 1 </w:t>
            </w:r>
          </w:p>
        </w:tc>
        <w:tc>
          <w:tcPr>
            <w:tcW w:w="1790" w:type="dxa"/>
            <w:noWrap/>
            <w:hideMark/>
          </w:tcPr>
          <w:p w14:paraId="38C45B0C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15.980.000 </w:t>
            </w:r>
          </w:p>
        </w:tc>
        <w:tc>
          <w:tcPr>
            <w:tcW w:w="1256" w:type="dxa"/>
            <w:noWrap/>
            <w:hideMark/>
          </w:tcPr>
          <w:p w14:paraId="5FE5A53D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63" w:type="dxa"/>
            <w:noWrap/>
            <w:hideMark/>
          </w:tcPr>
          <w:p w14:paraId="0800F2C0" w14:textId="79F9CA1E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1</w:t>
            </w:r>
            <w:r w:rsidR="00283658">
              <w:rPr>
                <w:rFonts w:ascii="Arial" w:hAnsi="Arial" w:cs="Arial"/>
                <w:sz w:val="16"/>
                <w:szCs w:val="16"/>
              </w:rPr>
              <w:t>6.731.006</w:t>
            </w:r>
          </w:p>
        </w:tc>
      </w:tr>
      <w:tr w:rsidR="00FB2E5A" w:rsidRPr="00E361C7" w14:paraId="196DF578" w14:textId="77777777" w:rsidTr="00866D25">
        <w:trPr>
          <w:trHeight w:val="1036"/>
        </w:trPr>
        <w:tc>
          <w:tcPr>
            <w:tcW w:w="1834" w:type="dxa"/>
            <w:vMerge/>
            <w:hideMark/>
          </w:tcPr>
          <w:p w14:paraId="29C3E269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5AD190BD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Número de horas liquidadas y pagadas.</w:t>
            </w:r>
          </w:p>
        </w:tc>
        <w:tc>
          <w:tcPr>
            <w:tcW w:w="756" w:type="dxa"/>
            <w:hideMark/>
          </w:tcPr>
          <w:p w14:paraId="34AA7E26" w14:textId="4F08FA36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283658">
              <w:rPr>
                <w:rFonts w:ascii="Arial" w:hAnsi="Arial" w:cs="Arial"/>
                <w:sz w:val="16"/>
                <w:szCs w:val="16"/>
              </w:rPr>
              <w:t>277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90" w:type="dxa"/>
            <w:noWrap/>
            <w:hideMark/>
          </w:tcPr>
          <w:p w14:paraId="0BB64955" w14:textId="5B42CE8A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</w:t>
            </w:r>
            <w:r w:rsidR="00283658">
              <w:rPr>
                <w:rFonts w:ascii="Arial" w:hAnsi="Arial" w:cs="Arial"/>
                <w:sz w:val="16"/>
                <w:szCs w:val="16"/>
              </w:rPr>
              <w:t>5.426.405</w:t>
            </w:r>
          </w:p>
        </w:tc>
        <w:tc>
          <w:tcPr>
            <w:tcW w:w="1256" w:type="dxa"/>
            <w:noWrap/>
            <w:hideMark/>
          </w:tcPr>
          <w:p w14:paraId="6B27E6F7" w14:textId="4F38D274" w:rsidR="00FB2E5A" w:rsidRPr="00E361C7" w:rsidRDefault="00283658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390.5</w:t>
            </w:r>
          </w:p>
        </w:tc>
        <w:tc>
          <w:tcPr>
            <w:tcW w:w="1863" w:type="dxa"/>
            <w:noWrap/>
            <w:hideMark/>
          </w:tcPr>
          <w:p w14:paraId="74D48E8F" w14:textId="4D9F6B82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</w:t>
            </w:r>
            <w:r w:rsidR="00283658">
              <w:rPr>
                <w:rFonts w:ascii="Arial" w:hAnsi="Arial" w:cs="Arial"/>
                <w:sz w:val="16"/>
                <w:szCs w:val="16"/>
              </w:rPr>
              <w:t>6.085.087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B2E5A" w:rsidRPr="00E361C7" w14:paraId="2A65A2ED" w14:textId="77777777" w:rsidTr="00866D25">
        <w:trPr>
          <w:trHeight w:val="1200"/>
        </w:trPr>
        <w:tc>
          <w:tcPr>
            <w:tcW w:w="1834" w:type="dxa"/>
            <w:hideMark/>
          </w:tcPr>
          <w:p w14:paraId="2A6EB744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1C7">
              <w:rPr>
                <w:rFonts w:ascii="Arial" w:hAnsi="Arial" w:cs="Arial"/>
                <w:b/>
                <w:bCs/>
                <w:sz w:val="16"/>
                <w:szCs w:val="16"/>
              </w:rPr>
              <w:t>Contratos de prestación de servicios y administración de personal INVERSIÓN*</w:t>
            </w:r>
          </w:p>
        </w:tc>
        <w:tc>
          <w:tcPr>
            <w:tcW w:w="1285" w:type="dxa"/>
            <w:hideMark/>
          </w:tcPr>
          <w:p w14:paraId="747967CB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Número de personas contratadas (Sin incluir Cesiones).</w:t>
            </w:r>
          </w:p>
        </w:tc>
        <w:tc>
          <w:tcPr>
            <w:tcW w:w="756" w:type="dxa"/>
            <w:hideMark/>
          </w:tcPr>
          <w:p w14:paraId="708FCA82" w14:textId="4C4CC491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283658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790" w:type="dxa"/>
            <w:noWrap/>
            <w:hideMark/>
          </w:tcPr>
          <w:p w14:paraId="5758CF7E" w14:textId="1C32D0D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</w:t>
            </w:r>
            <w:r w:rsidR="00283658">
              <w:rPr>
                <w:rFonts w:ascii="Arial" w:hAnsi="Arial" w:cs="Arial"/>
                <w:sz w:val="16"/>
                <w:szCs w:val="16"/>
              </w:rPr>
              <w:t>5.374.155.916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noWrap/>
            <w:hideMark/>
          </w:tcPr>
          <w:p w14:paraId="051CEEC4" w14:textId="543400AE" w:rsidR="00FB2E5A" w:rsidRPr="00E361C7" w:rsidRDefault="00283658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863" w:type="dxa"/>
            <w:noWrap/>
            <w:hideMark/>
          </w:tcPr>
          <w:p w14:paraId="42008E73" w14:textId="73501E08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</w:t>
            </w:r>
            <w:r w:rsidR="00283658">
              <w:rPr>
                <w:rFonts w:ascii="Arial" w:hAnsi="Arial" w:cs="Arial"/>
                <w:sz w:val="16"/>
                <w:szCs w:val="16"/>
              </w:rPr>
              <w:t>6.258.438.584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B2E5A" w:rsidRPr="00E361C7" w14:paraId="3C69122E" w14:textId="77777777" w:rsidTr="00866D25">
        <w:trPr>
          <w:trHeight w:val="2040"/>
        </w:trPr>
        <w:tc>
          <w:tcPr>
            <w:tcW w:w="1834" w:type="dxa"/>
            <w:vMerge w:val="restart"/>
            <w:hideMark/>
          </w:tcPr>
          <w:p w14:paraId="18282D13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1C7">
              <w:rPr>
                <w:rFonts w:ascii="Arial" w:hAnsi="Arial" w:cs="Arial"/>
                <w:b/>
                <w:bCs/>
                <w:sz w:val="16"/>
                <w:szCs w:val="16"/>
              </w:rPr>
              <w:t>Viáticos y Gastos de Viaje</w:t>
            </w:r>
          </w:p>
        </w:tc>
        <w:tc>
          <w:tcPr>
            <w:tcW w:w="1285" w:type="dxa"/>
            <w:hideMark/>
          </w:tcPr>
          <w:p w14:paraId="5855F69C" w14:textId="77777777" w:rsidR="00FB2E5A" w:rsidRPr="00BA4F1B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F1B">
              <w:rPr>
                <w:rFonts w:ascii="Arial" w:hAnsi="Arial" w:cs="Arial"/>
                <w:sz w:val="16"/>
                <w:szCs w:val="16"/>
              </w:rPr>
              <w:t>Cantidad de Tiquetes expedidos y utilizados.</w:t>
            </w:r>
          </w:p>
        </w:tc>
        <w:tc>
          <w:tcPr>
            <w:tcW w:w="756" w:type="dxa"/>
            <w:hideMark/>
          </w:tcPr>
          <w:p w14:paraId="74E2AE2A" w14:textId="77777777" w:rsidR="00FB2E5A" w:rsidRPr="00BA4F1B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F1B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374065E3" w14:textId="77777777" w:rsidR="00FB2E5A" w:rsidRPr="00BA4F1B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F1B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256" w:type="dxa"/>
            <w:noWrap/>
            <w:hideMark/>
          </w:tcPr>
          <w:p w14:paraId="3C918D35" w14:textId="77777777" w:rsidR="00FB2E5A" w:rsidRPr="00BA4F1B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F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3" w:type="dxa"/>
            <w:noWrap/>
            <w:hideMark/>
          </w:tcPr>
          <w:p w14:paraId="36E2F8A1" w14:textId="67E63CCD" w:rsidR="00FB2E5A" w:rsidRPr="00BA4F1B" w:rsidRDefault="00BA4F1B" w:rsidP="00BA4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                        </w:t>
            </w:r>
            <w:r w:rsidR="00902383" w:rsidRPr="00BA4F1B">
              <w:rPr>
                <w:rFonts w:ascii="Arial" w:hAnsi="Arial" w:cs="Arial"/>
                <w:sz w:val="16"/>
                <w:szCs w:val="16"/>
              </w:rPr>
              <w:t>758.530</w:t>
            </w:r>
            <w:r w:rsidR="00FB2E5A" w:rsidRPr="00BA4F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B2E5A" w:rsidRPr="00E361C7" w14:paraId="43174073" w14:textId="77777777" w:rsidTr="00866D25">
        <w:trPr>
          <w:trHeight w:val="915"/>
        </w:trPr>
        <w:tc>
          <w:tcPr>
            <w:tcW w:w="1834" w:type="dxa"/>
            <w:vMerge/>
            <w:hideMark/>
          </w:tcPr>
          <w:p w14:paraId="25EB3273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4AFB210C" w14:textId="50E719CC" w:rsidR="00FB2E5A" w:rsidRPr="00BA4F1B" w:rsidRDefault="00B37423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F1B">
              <w:rPr>
                <w:rFonts w:ascii="Arial" w:hAnsi="Arial" w:cs="Arial"/>
                <w:sz w:val="16"/>
                <w:szCs w:val="16"/>
              </w:rPr>
              <w:t>Gastos de viaje</w:t>
            </w:r>
          </w:p>
        </w:tc>
        <w:tc>
          <w:tcPr>
            <w:tcW w:w="756" w:type="dxa"/>
            <w:hideMark/>
          </w:tcPr>
          <w:p w14:paraId="1F2F96D6" w14:textId="77777777" w:rsidR="00FB2E5A" w:rsidRPr="00BA4F1B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F1B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7FBA6289" w14:textId="77777777" w:rsidR="00FB2E5A" w:rsidRPr="00BA4F1B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F1B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256" w:type="dxa"/>
            <w:noWrap/>
            <w:hideMark/>
          </w:tcPr>
          <w:p w14:paraId="2C6316F5" w14:textId="36871307" w:rsidR="00FB2E5A" w:rsidRPr="00BA4F1B" w:rsidRDefault="00B37423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F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3" w:type="dxa"/>
            <w:noWrap/>
            <w:hideMark/>
          </w:tcPr>
          <w:p w14:paraId="70749223" w14:textId="08979B98" w:rsidR="00FB2E5A" w:rsidRPr="00BA4F1B" w:rsidRDefault="00BA4F1B" w:rsidP="0086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A4F1B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66D2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A4F1B">
              <w:rPr>
                <w:rFonts w:ascii="Arial" w:hAnsi="Arial" w:cs="Arial"/>
                <w:sz w:val="16"/>
                <w:szCs w:val="16"/>
              </w:rPr>
              <w:t>453.000</w:t>
            </w:r>
          </w:p>
        </w:tc>
      </w:tr>
      <w:tr w:rsidR="00FB2E5A" w:rsidRPr="00E361C7" w14:paraId="045C684B" w14:textId="77777777" w:rsidTr="00866D25">
        <w:trPr>
          <w:trHeight w:val="908"/>
        </w:trPr>
        <w:tc>
          <w:tcPr>
            <w:tcW w:w="1834" w:type="dxa"/>
            <w:vMerge w:val="restart"/>
            <w:hideMark/>
          </w:tcPr>
          <w:p w14:paraId="6E105FCE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1C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Administración de Servicios</w:t>
            </w:r>
          </w:p>
        </w:tc>
        <w:tc>
          <w:tcPr>
            <w:tcW w:w="1285" w:type="dxa"/>
            <w:hideMark/>
          </w:tcPr>
          <w:p w14:paraId="05384E7C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Número de líneas activas.</w:t>
            </w:r>
          </w:p>
        </w:tc>
        <w:tc>
          <w:tcPr>
            <w:tcW w:w="756" w:type="dxa"/>
            <w:hideMark/>
          </w:tcPr>
          <w:p w14:paraId="5C27AD35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 4 </w:t>
            </w:r>
          </w:p>
        </w:tc>
        <w:tc>
          <w:tcPr>
            <w:tcW w:w="1790" w:type="dxa"/>
            <w:noWrap/>
            <w:hideMark/>
          </w:tcPr>
          <w:p w14:paraId="792CB300" w14:textId="7373A95A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</w:t>
            </w:r>
            <w:r w:rsidR="00B37423">
              <w:rPr>
                <w:rFonts w:ascii="Arial" w:hAnsi="Arial" w:cs="Arial"/>
                <w:sz w:val="16"/>
                <w:szCs w:val="16"/>
              </w:rPr>
              <w:t>3.431.181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noWrap/>
            <w:hideMark/>
          </w:tcPr>
          <w:p w14:paraId="42DC04A8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63" w:type="dxa"/>
            <w:noWrap/>
            <w:hideMark/>
          </w:tcPr>
          <w:p w14:paraId="0DAB6C0A" w14:textId="668D2B8B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</w:t>
            </w:r>
            <w:r w:rsidR="00B37423">
              <w:rPr>
                <w:rFonts w:ascii="Arial" w:hAnsi="Arial" w:cs="Arial"/>
                <w:sz w:val="16"/>
                <w:szCs w:val="16"/>
              </w:rPr>
              <w:t>2.937.852</w:t>
            </w:r>
          </w:p>
        </w:tc>
      </w:tr>
      <w:tr w:rsidR="00FB2E5A" w:rsidRPr="00E361C7" w14:paraId="173C76B4" w14:textId="77777777" w:rsidTr="00866D25">
        <w:trPr>
          <w:trHeight w:val="960"/>
        </w:trPr>
        <w:tc>
          <w:tcPr>
            <w:tcW w:w="1834" w:type="dxa"/>
            <w:vMerge/>
            <w:hideMark/>
          </w:tcPr>
          <w:p w14:paraId="6819C29C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3F4BD1CF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Número de Equipos Adquiridos.</w:t>
            </w:r>
          </w:p>
        </w:tc>
        <w:tc>
          <w:tcPr>
            <w:tcW w:w="756" w:type="dxa"/>
            <w:hideMark/>
          </w:tcPr>
          <w:p w14:paraId="5ABCC4B2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16D2B9FB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D359971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7C4C53EC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E361C7" w14:paraId="1C5F8DDC" w14:textId="77777777" w:rsidTr="00866D25">
        <w:trPr>
          <w:trHeight w:val="722"/>
        </w:trPr>
        <w:tc>
          <w:tcPr>
            <w:tcW w:w="1834" w:type="dxa"/>
            <w:vMerge/>
            <w:hideMark/>
          </w:tcPr>
          <w:p w14:paraId="05A29583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494E65F5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Número de líneas activas.</w:t>
            </w:r>
          </w:p>
        </w:tc>
        <w:tc>
          <w:tcPr>
            <w:tcW w:w="756" w:type="dxa"/>
            <w:hideMark/>
          </w:tcPr>
          <w:p w14:paraId="5FAA37A7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 1 </w:t>
            </w:r>
          </w:p>
        </w:tc>
        <w:tc>
          <w:tcPr>
            <w:tcW w:w="1790" w:type="dxa"/>
            <w:noWrap/>
            <w:hideMark/>
          </w:tcPr>
          <w:p w14:paraId="2025DEBB" w14:textId="4479622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</w:t>
            </w:r>
            <w:r w:rsidR="00B37423">
              <w:rPr>
                <w:rFonts w:ascii="Arial" w:hAnsi="Arial" w:cs="Arial"/>
                <w:sz w:val="16"/>
                <w:szCs w:val="16"/>
              </w:rPr>
              <w:t>4.505.006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noWrap/>
            <w:hideMark/>
          </w:tcPr>
          <w:p w14:paraId="67DE7656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3" w:type="dxa"/>
            <w:noWrap/>
            <w:hideMark/>
          </w:tcPr>
          <w:p w14:paraId="5C6EA93E" w14:textId="163E4601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</w:t>
            </w:r>
            <w:r w:rsidR="00B37423">
              <w:rPr>
                <w:rFonts w:ascii="Arial" w:hAnsi="Arial" w:cs="Arial"/>
                <w:sz w:val="16"/>
                <w:szCs w:val="16"/>
              </w:rPr>
              <w:t>5.215.602</w:t>
            </w:r>
          </w:p>
        </w:tc>
      </w:tr>
      <w:tr w:rsidR="00FB2E5A" w:rsidRPr="00E361C7" w14:paraId="5456AC6C" w14:textId="77777777" w:rsidTr="00866D25">
        <w:trPr>
          <w:trHeight w:val="690"/>
        </w:trPr>
        <w:tc>
          <w:tcPr>
            <w:tcW w:w="1834" w:type="dxa"/>
            <w:vMerge/>
            <w:hideMark/>
          </w:tcPr>
          <w:p w14:paraId="18D1FEB3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4B24E155" w14:textId="6021A210" w:rsidR="00FB2E5A" w:rsidRPr="00E361C7" w:rsidRDefault="00CE47D9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47D9">
              <w:rPr>
                <w:rFonts w:ascii="Arial" w:hAnsi="Arial" w:cs="Arial"/>
                <w:sz w:val="16"/>
                <w:szCs w:val="16"/>
              </w:rPr>
              <w:t>Servicio contratado de alquiler de vehículos</w:t>
            </w:r>
          </w:p>
        </w:tc>
        <w:tc>
          <w:tcPr>
            <w:tcW w:w="756" w:type="dxa"/>
            <w:hideMark/>
          </w:tcPr>
          <w:p w14:paraId="60E55E95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 1 </w:t>
            </w:r>
          </w:p>
        </w:tc>
        <w:tc>
          <w:tcPr>
            <w:tcW w:w="1790" w:type="dxa"/>
            <w:noWrap/>
            <w:hideMark/>
          </w:tcPr>
          <w:p w14:paraId="5A6A58C3" w14:textId="14701004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CE47D9">
              <w:rPr>
                <w:rFonts w:ascii="Arial" w:hAnsi="Arial" w:cs="Arial"/>
                <w:sz w:val="16"/>
                <w:szCs w:val="16"/>
              </w:rPr>
              <w:t>$ 111.488.052</w:t>
            </w:r>
          </w:p>
        </w:tc>
        <w:tc>
          <w:tcPr>
            <w:tcW w:w="1256" w:type="dxa"/>
            <w:noWrap/>
            <w:hideMark/>
          </w:tcPr>
          <w:p w14:paraId="3CDC1A7D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3" w:type="dxa"/>
            <w:noWrap/>
            <w:hideMark/>
          </w:tcPr>
          <w:p w14:paraId="62F10B98" w14:textId="20D7EACA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</w:t>
            </w:r>
            <w:r w:rsidR="00F837B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E47D9">
              <w:rPr>
                <w:rFonts w:ascii="Arial" w:hAnsi="Arial" w:cs="Arial"/>
                <w:sz w:val="16"/>
                <w:szCs w:val="16"/>
              </w:rPr>
              <w:t>221.994.520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FB2E5A" w:rsidRPr="00E361C7" w14:paraId="500A63F3" w14:textId="77777777" w:rsidTr="00866D25">
        <w:trPr>
          <w:trHeight w:val="1500"/>
        </w:trPr>
        <w:tc>
          <w:tcPr>
            <w:tcW w:w="1834" w:type="dxa"/>
            <w:vMerge/>
            <w:hideMark/>
          </w:tcPr>
          <w:p w14:paraId="1C217BC9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4B968B9C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Número de vehículos que componen el parque automotor.</w:t>
            </w:r>
          </w:p>
        </w:tc>
        <w:tc>
          <w:tcPr>
            <w:tcW w:w="756" w:type="dxa"/>
            <w:hideMark/>
          </w:tcPr>
          <w:p w14:paraId="6976C559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0C7DD3D5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56" w:type="dxa"/>
            <w:noWrap/>
            <w:hideMark/>
          </w:tcPr>
          <w:p w14:paraId="52344674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3" w:type="dxa"/>
            <w:noWrap/>
            <w:hideMark/>
          </w:tcPr>
          <w:p w14:paraId="3A7FB332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E361C7" w14:paraId="21A5DC6A" w14:textId="77777777" w:rsidTr="00866D25">
        <w:trPr>
          <w:trHeight w:val="810"/>
        </w:trPr>
        <w:tc>
          <w:tcPr>
            <w:tcW w:w="1834" w:type="dxa"/>
            <w:vMerge/>
            <w:hideMark/>
          </w:tcPr>
          <w:p w14:paraId="39A93280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2B032E72" w14:textId="3DACD221" w:rsidR="00FB2E5A" w:rsidRPr="00E361C7" w:rsidRDefault="00CE47D9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47D9">
              <w:rPr>
                <w:rFonts w:ascii="Arial" w:hAnsi="Arial" w:cs="Arial"/>
                <w:sz w:val="16"/>
                <w:szCs w:val="16"/>
              </w:rPr>
              <w:t>Mantenimiento preventivo de vehículos</w:t>
            </w:r>
          </w:p>
        </w:tc>
        <w:tc>
          <w:tcPr>
            <w:tcW w:w="756" w:type="dxa"/>
            <w:hideMark/>
          </w:tcPr>
          <w:p w14:paraId="34198C01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531CCBDE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256" w:type="dxa"/>
            <w:noWrap/>
            <w:hideMark/>
          </w:tcPr>
          <w:p w14:paraId="12C5E4C2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3" w:type="dxa"/>
            <w:noWrap/>
            <w:hideMark/>
          </w:tcPr>
          <w:p w14:paraId="4CE5A989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E361C7" w14:paraId="61A52CD3" w14:textId="77777777" w:rsidTr="00866D25">
        <w:trPr>
          <w:trHeight w:val="917"/>
        </w:trPr>
        <w:tc>
          <w:tcPr>
            <w:tcW w:w="1834" w:type="dxa"/>
            <w:vMerge/>
            <w:hideMark/>
          </w:tcPr>
          <w:p w14:paraId="73059AB5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390D078B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Número de Galones de Combustible consumidos. </w:t>
            </w:r>
          </w:p>
        </w:tc>
        <w:tc>
          <w:tcPr>
            <w:tcW w:w="756" w:type="dxa"/>
            <w:hideMark/>
          </w:tcPr>
          <w:p w14:paraId="43E727A7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15E90870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256" w:type="dxa"/>
            <w:noWrap/>
            <w:hideMark/>
          </w:tcPr>
          <w:p w14:paraId="27F57134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3" w:type="dxa"/>
            <w:noWrap/>
            <w:hideMark/>
          </w:tcPr>
          <w:p w14:paraId="0E049A6E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E361C7" w14:paraId="0B1C27E9" w14:textId="77777777" w:rsidTr="00866D25">
        <w:trPr>
          <w:trHeight w:val="704"/>
        </w:trPr>
        <w:tc>
          <w:tcPr>
            <w:tcW w:w="1834" w:type="dxa"/>
            <w:vMerge/>
            <w:hideMark/>
          </w:tcPr>
          <w:p w14:paraId="18B583B4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068A5D32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Número de folios impresos.</w:t>
            </w:r>
          </w:p>
        </w:tc>
        <w:tc>
          <w:tcPr>
            <w:tcW w:w="756" w:type="dxa"/>
            <w:hideMark/>
          </w:tcPr>
          <w:p w14:paraId="0526019D" w14:textId="0E28AD94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CE47D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90" w:type="dxa"/>
            <w:noWrap/>
            <w:hideMark/>
          </w:tcPr>
          <w:p w14:paraId="1E188B3A" w14:textId="63AF51FF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</w:t>
            </w:r>
            <w:r w:rsidR="00CE47D9">
              <w:rPr>
                <w:rFonts w:ascii="Arial" w:hAnsi="Arial" w:cs="Arial"/>
                <w:sz w:val="16"/>
                <w:szCs w:val="16"/>
              </w:rPr>
              <w:t>230.022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noWrap/>
            <w:hideMark/>
          </w:tcPr>
          <w:p w14:paraId="2EA1E379" w14:textId="0F348C55" w:rsidR="00FB2E5A" w:rsidRPr="00E361C7" w:rsidRDefault="00CE47D9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63" w:type="dxa"/>
            <w:noWrap/>
            <w:hideMark/>
          </w:tcPr>
          <w:p w14:paraId="13A063AA" w14:textId="29B506AA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</w:t>
            </w:r>
            <w:r w:rsidR="00CE47D9">
              <w:rPr>
                <w:rFonts w:ascii="Arial" w:hAnsi="Arial" w:cs="Arial"/>
                <w:sz w:val="16"/>
                <w:szCs w:val="16"/>
              </w:rPr>
              <w:t>268.334</w:t>
            </w:r>
          </w:p>
        </w:tc>
      </w:tr>
      <w:tr w:rsidR="00FB2E5A" w:rsidRPr="00E361C7" w14:paraId="0A6DC390" w14:textId="77777777" w:rsidTr="00866D25">
        <w:trPr>
          <w:trHeight w:val="2520"/>
        </w:trPr>
        <w:tc>
          <w:tcPr>
            <w:tcW w:w="1834" w:type="dxa"/>
            <w:vMerge/>
            <w:hideMark/>
          </w:tcPr>
          <w:p w14:paraId="5233BD22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25EB90A1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Número de fotocopias tomadas. </w:t>
            </w:r>
          </w:p>
        </w:tc>
        <w:tc>
          <w:tcPr>
            <w:tcW w:w="756" w:type="dxa"/>
            <w:hideMark/>
          </w:tcPr>
          <w:p w14:paraId="59182AB5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0F2B40C4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256" w:type="dxa"/>
            <w:noWrap/>
            <w:hideMark/>
          </w:tcPr>
          <w:p w14:paraId="09605EF9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3" w:type="dxa"/>
            <w:noWrap/>
            <w:hideMark/>
          </w:tcPr>
          <w:p w14:paraId="512819AC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E361C7" w14:paraId="3A07019B" w14:textId="77777777" w:rsidTr="00866D25">
        <w:trPr>
          <w:trHeight w:val="1406"/>
        </w:trPr>
        <w:tc>
          <w:tcPr>
            <w:tcW w:w="1834" w:type="dxa"/>
            <w:vMerge/>
            <w:hideMark/>
          </w:tcPr>
          <w:p w14:paraId="2FF42A41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4505C945" w14:textId="58199ADB" w:rsidR="00FB2E5A" w:rsidRPr="00E361C7" w:rsidRDefault="00566503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503">
              <w:rPr>
                <w:rFonts w:ascii="Arial" w:hAnsi="Arial" w:cs="Arial"/>
                <w:sz w:val="16"/>
                <w:szCs w:val="16"/>
              </w:rPr>
              <w:t xml:space="preserve">Edición, impresión, reproducción o publicación de avisos, informes, folletos o textos institucionales, piezas de comunicación, tales como avisos, </w:t>
            </w:r>
            <w:r w:rsidRPr="00566503">
              <w:rPr>
                <w:rFonts w:ascii="Arial" w:hAnsi="Arial" w:cs="Arial"/>
                <w:sz w:val="16"/>
                <w:szCs w:val="16"/>
              </w:rPr>
              <w:lastRenderedPageBreak/>
              <w:t>folletos, cuadernillos, entre otros</w:t>
            </w:r>
          </w:p>
        </w:tc>
        <w:tc>
          <w:tcPr>
            <w:tcW w:w="756" w:type="dxa"/>
            <w:hideMark/>
          </w:tcPr>
          <w:p w14:paraId="0A0724C0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4F199491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256" w:type="dxa"/>
            <w:noWrap/>
            <w:hideMark/>
          </w:tcPr>
          <w:p w14:paraId="23656F12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3" w:type="dxa"/>
            <w:noWrap/>
            <w:hideMark/>
          </w:tcPr>
          <w:p w14:paraId="0562CAB4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E361C7" w14:paraId="6144583A" w14:textId="77777777" w:rsidTr="00866D25">
        <w:trPr>
          <w:trHeight w:val="1365"/>
        </w:trPr>
        <w:tc>
          <w:tcPr>
            <w:tcW w:w="1834" w:type="dxa"/>
            <w:vMerge/>
            <w:hideMark/>
          </w:tcPr>
          <w:p w14:paraId="39D56336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4A4BE888" w14:textId="35C3C858" w:rsidR="00FB2E5A" w:rsidRPr="00E361C7" w:rsidRDefault="00566503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503">
              <w:rPr>
                <w:rFonts w:ascii="Arial" w:hAnsi="Arial" w:cs="Arial"/>
                <w:sz w:val="16"/>
                <w:szCs w:val="16"/>
              </w:rPr>
              <w:t>Contratos de publicidad y/o propaganda personalizada (agendas, almanaques, libretas, pocillos, vasos, esferos, regalos corporativos, souvenir o recuerdos</w:t>
            </w:r>
          </w:p>
        </w:tc>
        <w:tc>
          <w:tcPr>
            <w:tcW w:w="756" w:type="dxa"/>
            <w:hideMark/>
          </w:tcPr>
          <w:p w14:paraId="5D24820C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5C9DDBA0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256" w:type="dxa"/>
            <w:noWrap/>
            <w:hideMark/>
          </w:tcPr>
          <w:p w14:paraId="2EFF7E17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3" w:type="dxa"/>
            <w:noWrap/>
            <w:hideMark/>
          </w:tcPr>
          <w:p w14:paraId="1A950097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E361C7" w14:paraId="71407361" w14:textId="77777777" w:rsidTr="00866D25">
        <w:trPr>
          <w:trHeight w:val="1200"/>
        </w:trPr>
        <w:tc>
          <w:tcPr>
            <w:tcW w:w="1834" w:type="dxa"/>
            <w:vMerge/>
            <w:hideMark/>
          </w:tcPr>
          <w:p w14:paraId="15F98BD4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217606EE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Cantidad de suscripciones contratadas en la vigencia. </w:t>
            </w:r>
          </w:p>
        </w:tc>
        <w:tc>
          <w:tcPr>
            <w:tcW w:w="756" w:type="dxa"/>
            <w:hideMark/>
          </w:tcPr>
          <w:p w14:paraId="47F493CE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0CD71A49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256" w:type="dxa"/>
            <w:noWrap/>
            <w:hideMark/>
          </w:tcPr>
          <w:p w14:paraId="33180AD5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3" w:type="dxa"/>
            <w:noWrap/>
            <w:hideMark/>
          </w:tcPr>
          <w:p w14:paraId="3C645C94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E361C7" w14:paraId="0F9DBA43" w14:textId="77777777" w:rsidTr="00866D25">
        <w:trPr>
          <w:trHeight w:val="1200"/>
        </w:trPr>
        <w:tc>
          <w:tcPr>
            <w:tcW w:w="1834" w:type="dxa"/>
            <w:vMerge/>
            <w:hideMark/>
          </w:tcPr>
          <w:p w14:paraId="5097335E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539A82FA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Cantidad de suscripciones contratadas en la vigencia. </w:t>
            </w:r>
          </w:p>
        </w:tc>
        <w:tc>
          <w:tcPr>
            <w:tcW w:w="756" w:type="dxa"/>
            <w:hideMark/>
          </w:tcPr>
          <w:p w14:paraId="699F84E3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27B9F107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256" w:type="dxa"/>
            <w:noWrap/>
            <w:hideMark/>
          </w:tcPr>
          <w:p w14:paraId="236056FC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3" w:type="dxa"/>
            <w:noWrap/>
            <w:hideMark/>
          </w:tcPr>
          <w:p w14:paraId="41F5D94A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E361C7" w14:paraId="73072358" w14:textId="77777777" w:rsidTr="00866D25">
        <w:trPr>
          <w:trHeight w:val="452"/>
        </w:trPr>
        <w:tc>
          <w:tcPr>
            <w:tcW w:w="1834" w:type="dxa"/>
            <w:vMerge/>
            <w:hideMark/>
          </w:tcPr>
          <w:p w14:paraId="30FF4FAB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4DA016DB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Cantidad de Actividades y/o eventos realizados. </w:t>
            </w:r>
          </w:p>
        </w:tc>
        <w:tc>
          <w:tcPr>
            <w:tcW w:w="756" w:type="dxa"/>
            <w:hideMark/>
          </w:tcPr>
          <w:p w14:paraId="1199B131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790" w:type="dxa"/>
            <w:noWrap/>
            <w:hideMark/>
          </w:tcPr>
          <w:p w14:paraId="502F7247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256" w:type="dxa"/>
            <w:noWrap/>
            <w:hideMark/>
          </w:tcPr>
          <w:p w14:paraId="473FE097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3" w:type="dxa"/>
            <w:noWrap/>
            <w:hideMark/>
          </w:tcPr>
          <w:p w14:paraId="7897CFAD" w14:textId="77777777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E361C7" w14:paraId="48B76485" w14:textId="77777777" w:rsidTr="00866D25">
        <w:trPr>
          <w:trHeight w:val="900"/>
        </w:trPr>
        <w:tc>
          <w:tcPr>
            <w:tcW w:w="1834" w:type="dxa"/>
            <w:vMerge w:val="restart"/>
            <w:hideMark/>
          </w:tcPr>
          <w:p w14:paraId="73E3DEC7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1C7">
              <w:rPr>
                <w:rFonts w:ascii="Arial" w:hAnsi="Arial" w:cs="Arial"/>
                <w:b/>
                <w:bCs/>
                <w:sz w:val="16"/>
                <w:szCs w:val="16"/>
              </w:rPr>
              <w:t>Control del Consumo de los Recursos Naturales y Sostenibilidad Ambiental</w:t>
            </w:r>
          </w:p>
        </w:tc>
        <w:tc>
          <w:tcPr>
            <w:tcW w:w="1285" w:type="dxa"/>
            <w:hideMark/>
          </w:tcPr>
          <w:p w14:paraId="07E66338" w14:textId="048D07F5" w:rsidR="00FB2E5A" w:rsidRPr="00E361C7" w:rsidRDefault="003E178F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Agua: </w:t>
            </w:r>
            <w:r w:rsidR="00FB2E5A" w:rsidRPr="00E361C7">
              <w:rPr>
                <w:rFonts w:ascii="Arial" w:hAnsi="Arial" w:cs="Arial"/>
                <w:sz w:val="16"/>
                <w:szCs w:val="16"/>
              </w:rPr>
              <w:t xml:space="preserve">Metros </w:t>
            </w:r>
            <w:r w:rsidR="00107B1E" w:rsidRPr="00E361C7">
              <w:rPr>
                <w:rFonts w:ascii="Arial" w:hAnsi="Arial" w:cs="Arial"/>
                <w:sz w:val="16"/>
                <w:szCs w:val="16"/>
              </w:rPr>
              <w:t>Cúbicos</w:t>
            </w:r>
            <w:r w:rsidR="00FB2E5A" w:rsidRPr="00E361C7">
              <w:rPr>
                <w:rFonts w:ascii="Arial" w:hAnsi="Arial" w:cs="Arial"/>
                <w:sz w:val="16"/>
                <w:szCs w:val="16"/>
              </w:rPr>
              <w:t xml:space="preserve"> facturados en el periodo</w:t>
            </w:r>
          </w:p>
        </w:tc>
        <w:tc>
          <w:tcPr>
            <w:tcW w:w="756" w:type="dxa"/>
            <w:hideMark/>
          </w:tcPr>
          <w:p w14:paraId="2C79169D" w14:textId="4791265A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3E178F">
              <w:rPr>
                <w:rFonts w:ascii="Arial" w:hAnsi="Arial" w:cs="Arial"/>
                <w:sz w:val="16"/>
                <w:szCs w:val="16"/>
              </w:rPr>
              <w:t>1137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1790" w:type="dxa"/>
            <w:noWrap/>
            <w:hideMark/>
          </w:tcPr>
          <w:p w14:paraId="3C655283" w14:textId="0FEC0DD5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</w:t>
            </w:r>
            <w:r w:rsidR="003E178F">
              <w:rPr>
                <w:rFonts w:ascii="Arial" w:hAnsi="Arial" w:cs="Arial"/>
                <w:sz w:val="16"/>
                <w:szCs w:val="16"/>
              </w:rPr>
              <w:t>6.789.834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noWrap/>
            <w:hideMark/>
          </w:tcPr>
          <w:p w14:paraId="161B3E63" w14:textId="5AAE662D" w:rsidR="00FB2E5A" w:rsidRPr="00E361C7" w:rsidRDefault="003E178F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863" w:type="dxa"/>
            <w:noWrap/>
            <w:hideMark/>
          </w:tcPr>
          <w:p w14:paraId="2E352ACA" w14:textId="0E02D94D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  </w:t>
            </w:r>
            <w:r w:rsidR="003E178F">
              <w:rPr>
                <w:rFonts w:ascii="Arial" w:hAnsi="Arial" w:cs="Arial"/>
                <w:sz w:val="16"/>
                <w:szCs w:val="16"/>
              </w:rPr>
              <w:t>5.519.490</w:t>
            </w:r>
          </w:p>
        </w:tc>
      </w:tr>
      <w:tr w:rsidR="00FB2E5A" w:rsidRPr="00E361C7" w14:paraId="0C2D76B4" w14:textId="77777777" w:rsidTr="00866D25">
        <w:trPr>
          <w:trHeight w:val="900"/>
        </w:trPr>
        <w:tc>
          <w:tcPr>
            <w:tcW w:w="1834" w:type="dxa"/>
            <w:vMerge/>
            <w:hideMark/>
          </w:tcPr>
          <w:p w14:paraId="3E9813B0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6B382AD1" w14:textId="3FD6AF56" w:rsidR="00FB2E5A" w:rsidRPr="00907894" w:rsidRDefault="003E178F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7894">
              <w:rPr>
                <w:rFonts w:ascii="Arial" w:hAnsi="Arial" w:cs="Arial"/>
                <w:sz w:val="16"/>
                <w:szCs w:val="16"/>
              </w:rPr>
              <w:t xml:space="preserve">Gas: </w:t>
            </w:r>
            <w:r w:rsidR="00FB2E5A" w:rsidRPr="00907894">
              <w:rPr>
                <w:rFonts w:ascii="Arial" w:hAnsi="Arial" w:cs="Arial"/>
                <w:sz w:val="16"/>
                <w:szCs w:val="16"/>
              </w:rPr>
              <w:t xml:space="preserve">Metros </w:t>
            </w:r>
            <w:r w:rsidR="00107B1E" w:rsidRPr="00907894">
              <w:rPr>
                <w:rFonts w:ascii="Arial" w:hAnsi="Arial" w:cs="Arial"/>
                <w:sz w:val="16"/>
                <w:szCs w:val="16"/>
              </w:rPr>
              <w:t>Cúbicos</w:t>
            </w:r>
            <w:r w:rsidR="00FB2E5A" w:rsidRPr="00907894">
              <w:rPr>
                <w:rFonts w:ascii="Arial" w:hAnsi="Arial" w:cs="Arial"/>
                <w:sz w:val="16"/>
                <w:szCs w:val="16"/>
              </w:rPr>
              <w:t xml:space="preserve"> facturados en el periodo</w:t>
            </w:r>
          </w:p>
        </w:tc>
        <w:tc>
          <w:tcPr>
            <w:tcW w:w="756" w:type="dxa"/>
            <w:hideMark/>
          </w:tcPr>
          <w:p w14:paraId="64CF72A2" w14:textId="762C0ED7" w:rsidR="00FB2E5A" w:rsidRPr="00907894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7894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E74E43" w:rsidRPr="00907894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790" w:type="dxa"/>
            <w:noWrap/>
            <w:hideMark/>
          </w:tcPr>
          <w:p w14:paraId="056DA179" w14:textId="131AC2FE" w:rsidR="00FB2E5A" w:rsidRPr="00907894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7894">
              <w:rPr>
                <w:rFonts w:ascii="Arial" w:hAnsi="Arial" w:cs="Arial"/>
                <w:sz w:val="16"/>
                <w:szCs w:val="16"/>
              </w:rPr>
              <w:t xml:space="preserve"> $                  </w:t>
            </w:r>
            <w:r w:rsidR="00E74E43" w:rsidRPr="00907894">
              <w:rPr>
                <w:rFonts w:ascii="Arial" w:hAnsi="Arial" w:cs="Arial"/>
                <w:sz w:val="16"/>
                <w:szCs w:val="16"/>
              </w:rPr>
              <w:t>542.702</w:t>
            </w:r>
          </w:p>
        </w:tc>
        <w:tc>
          <w:tcPr>
            <w:tcW w:w="1256" w:type="dxa"/>
            <w:noWrap/>
            <w:hideMark/>
          </w:tcPr>
          <w:p w14:paraId="59D852A8" w14:textId="15B357BA" w:rsidR="00FB2E5A" w:rsidRPr="00907894" w:rsidRDefault="00E74E43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7894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863" w:type="dxa"/>
            <w:noWrap/>
            <w:hideMark/>
          </w:tcPr>
          <w:p w14:paraId="5AE7DD9B" w14:textId="79B94859" w:rsidR="00FB2E5A" w:rsidRPr="00907894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7894">
              <w:rPr>
                <w:rFonts w:ascii="Arial" w:hAnsi="Arial" w:cs="Arial"/>
                <w:sz w:val="16"/>
                <w:szCs w:val="16"/>
              </w:rPr>
              <w:t xml:space="preserve"> $                        </w:t>
            </w:r>
            <w:r w:rsidR="00907894" w:rsidRPr="00907894">
              <w:rPr>
                <w:rFonts w:ascii="Arial" w:hAnsi="Arial" w:cs="Arial"/>
                <w:sz w:val="16"/>
                <w:szCs w:val="16"/>
              </w:rPr>
              <w:t>300.970</w:t>
            </w:r>
          </w:p>
        </w:tc>
      </w:tr>
      <w:tr w:rsidR="00FB2E5A" w:rsidRPr="00E361C7" w14:paraId="7E4BC22B" w14:textId="77777777" w:rsidTr="00866D25">
        <w:trPr>
          <w:trHeight w:val="1043"/>
        </w:trPr>
        <w:tc>
          <w:tcPr>
            <w:tcW w:w="1834" w:type="dxa"/>
            <w:vMerge/>
            <w:hideMark/>
          </w:tcPr>
          <w:p w14:paraId="472F8060" w14:textId="77777777" w:rsidR="00FB2E5A" w:rsidRPr="00E361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045CCA6E" w14:textId="0BDD3213" w:rsidR="00FB2E5A" w:rsidRPr="00E361C7" w:rsidRDefault="003E178F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Energía </w:t>
            </w:r>
            <w:r w:rsidR="00FB2E5A" w:rsidRPr="00E361C7">
              <w:rPr>
                <w:rFonts w:ascii="Arial" w:hAnsi="Arial" w:cs="Arial"/>
                <w:sz w:val="16"/>
                <w:szCs w:val="16"/>
              </w:rPr>
              <w:t xml:space="preserve">Kilovatios por hora facturados en el periodo. </w:t>
            </w:r>
          </w:p>
        </w:tc>
        <w:tc>
          <w:tcPr>
            <w:tcW w:w="756" w:type="dxa"/>
            <w:hideMark/>
          </w:tcPr>
          <w:p w14:paraId="76CE927C" w14:textId="5E488B20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E74E43">
              <w:rPr>
                <w:rFonts w:ascii="Arial" w:hAnsi="Arial" w:cs="Arial"/>
                <w:sz w:val="16"/>
                <w:szCs w:val="16"/>
              </w:rPr>
              <w:t>59.633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90" w:type="dxa"/>
            <w:noWrap/>
            <w:hideMark/>
          </w:tcPr>
          <w:p w14:paraId="6DD6858C" w14:textId="77A9DEFD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</w:t>
            </w:r>
            <w:r w:rsidR="00E74E43">
              <w:rPr>
                <w:rFonts w:ascii="Arial" w:hAnsi="Arial" w:cs="Arial"/>
                <w:sz w:val="16"/>
                <w:szCs w:val="16"/>
              </w:rPr>
              <w:t>39.552.100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noWrap/>
            <w:hideMark/>
          </w:tcPr>
          <w:p w14:paraId="59CE3848" w14:textId="6B63BF78" w:rsidR="00FB2E5A" w:rsidRPr="00E361C7" w:rsidRDefault="00E74E43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69.761</w:t>
            </w:r>
          </w:p>
        </w:tc>
        <w:tc>
          <w:tcPr>
            <w:tcW w:w="1863" w:type="dxa"/>
            <w:noWrap/>
            <w:hideMark/>
          </w:tcPr>
          <w:p w14:paraId="5751F5B3" w14:textId="53DF05B0" w:rsidR="00FB2E5A" w:rsidRPr="00E361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1C7">
              <w:rPr>
                <w:rFonts w:ascii="Arial" w:hAnsi="Arial" w:cs="Arial"/>
                <w:sz w:val="16"/>
                <w:szCs w:val="16"/>
              </w:rPr>
              <w:t xml:space="preserve"> $                  </w:t>
            </w:r>
            <w:r w:rsidR="00E74E43">
              <w:rPr>
                <w:rFonts w:ascii="Arial" w:hAnsi="Arial" w:cs="Arial"/>
                <w:sz w:val="16"/>
                <w:szCs w:val="16"/>
              </w:rPr>
              <w:t>58.621.810</w:t>
            </w:r>
            <w:r w:rsidRPr="00E361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CB15E45" w14:textId="77777777" w:rsidR="00FB2E5A" w:rsidRDefault="00FB2E5A" w:rsidP="00E40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9B717F" w14:textId="77777777" w:rsidR="00FB2E5A" w:rsidRDefault="00FB2E5A" w:rsidP="00E40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695DCA" w14:textId="77777777" w:rsidR="00FB2E5A" w:rsidRPr="00107B1E" w:rsidRDefault="00FB2E5A" w:rsidP="00E402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184B2D" w14:textId="5B318030" w:rsidR="00E40281" w:rsidRPr="00F76CEA" w:rsidRDefault="00107B1E" w:rsidP="00107B1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6CEA">
        <w:rPr>
          <w:rFonts w:ascii="Arial" w:hAnsi="Arial" w:cs="Arial"/>
          <w:b/>
          <w:bCs/>
          <w:sz w:val="24"/>
          <w:szCs w:val="24"/>
        </w:rPr>
        <w:t>Acciones</w:t>
      </w:r>
      <w:r w:rsidR="00E40281" w:rsidRPr="00F76CEA">
        <w:rPr>
          <w:rFonts w:ascii="Arial" w:hAnsi="Arial" w:cs="Arial"/>
          <w:b/>
          <w:bCs/>
          <w:sz w:val="24"/>
          <w:szCs w:val="24"/>
        </w:rPr>
        <w:t xml:space="preserve"> adelantadas o desarrolladas para los demás rubros contemplados en el decreto que no se contemplaron como gastos elegibles </w:t>
      </w:r>
    </w:p>
    <w:p w14:paraId="150F8AD4" w14:textId="68EAB11F" w:rsidR="00107B1E" w:rsidRPr="00F76CEA" w:rsidRDefault="00107B1E" w:rsidP="00107B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99DF96" w14:textId="7E3B0EAC" w:rsidR="00107B1E" w:rsidRPr="00F76CEA" w:rsidRDefault="004612B6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>La contratación de servicios profesionales y de apoyo se realiza conforme con la normas vigentes en l</w:t>
      </w:r>
      <w:r w:rsidR="00576306">
        <w:rPr>
          <w:rFonts w:ascii="Arial" w:hAnsi="Arial" w:cs="Arial"/>
          <w:sz w:val="24"/>
          <w:szCs w:val="24"/>
        </w:rPr>
        <w:t>a</w:t>
      </w:r>
      <w:r w:rsidRPr="00F76CEA">
        <w:rPr>
          <w:rFonts w:ascii="Arial" w:hAnsi="Arial" w:cs="Arial"/>
          <w:sz w:val="24"/>
          <w:szCs w:val="24"/>
        </w:rPr>
        <w:t xml:space="preserve"> materia y con la planeación instituciona</w:t>
      </w:r>
      <w:r w:rsidR="00064E88" w:rsidRPr="00F76CEA">
        <w:rPr>
          <w:rFonts w:ascii="Arial" w:hAnsi="Arial" w:cs="Arial"/>
          <w:sz w:val="24"/>
          <w:szCs w:val="24"/>
        </w:rPr>
        <w:t>l.</w:t>
      </w:r>
    </w:p>
    <w:p w14:paraId="73DB2DCF" w14:textId="40C42A88" w:rsidR="00064E88" w:rsidRPr="00F76CEA" w:rsidRDefault="00064E88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lastRenderedPageBreak/>
        <w:t>El pago de horas extras se contempla únicamente para los funcionarios con el cargo de Operario,  Técnico Operativo y Auxiliar Administrativo y que apoyan actividades misionales fuera del horario de la entidad, adicionalmente la FUGA tiene procedimientos y formatos que permite</w:t>
      </w:r>
      <w:r w:rsidR="00576306">
        <w:rPr>
          <w:rFonts w:ascii="Arial" w:hAnsi="Arial" w:cs="Arial"/>
          <w:sz w:val="24"/>
          <w:szCs w:val="24"/>
        </w:rPr>
        <w:t>n</w:t>
      </w:r>
      <w:r w:rsidRPr="00F76CEA">
        <w:rPr>
          <w:rFonts w:ascii="Arial" w:hAnsi="Arial" w:cs="Arial"/>
          <w:sz w:val="24"/>
          <w:szCs w:val="24"/>
        </w:rPr>
        <w:t xml:space="preserve"> llevar el control de las </w:t>
      </w:r>
      <w:r w:rsidR="00576306">
        <w:rPr>
          <w:rFonts w:ascii="Arial" w:hAnsi="Arial" w:cs="Arial"/>
          <w:sz w:val="24"/>
          <w:szCs w:val="24"/>
        </w:rPr>
        <w:t>horas extras</w:t>
      </w:r>
      <w:r w:rsidRPr="00F76CEA">
        <w:rPr>
          <w:rFonts w:ascii="Arial" w:hAnsi="Arial" w:cs="Arial"/>
          <w:sz w:val="24"/>
          <w:szCs w:val="24"/>
        </w:rPr>
        <w:t>, dando cumplimiento a los topes para el pago de las mismas.</w:t>
      </w:r>
    </w:p>
    <w:p w14:paraId="43941321" w14:textId="0FDD5160" w:rsidR="00064E88" w:rsidRPr="00F76CEA" w:rsidRDefault="00E8109F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>Las líneas de celular fueron asignadas únicamente a los cargos del nivel directivo</w:t>
      </w:r>
      <w:r w:rsidR="00126E3F" w:rsidRPr="00F76CEA">
        <w:rPr>
          <w:rFonts w:ascii="Arial" w:hAnsi="Arial" w:cs="Arial"/>
          <w:sz w:val="24"/>
          <w:szCs w:val="24"/>
        </w:rPr>
        <w:t xml:space="preserve"> y se asignó una línea para el manejo del WhatsApp institucional el cual se implementó como un nuevo canal de servicio a la ciudadanía.</w:t>
      </w:r>
      <w:r w:rsidRPr="00F76CEA">
        <w:rPr>
          <w:rFonts w:ascii="Arial" w:hAnsi="Arial" w:cs="Arial"/>
          <w:sz w:val="24"/>
          <w:szCs w:val="24"/>
        </w:rPr>
        <w:t xml:space="preserve"> </w:t>
      </w:r>
      <w:r w:rsidR="00576306">
        <w:rPr>
          <w:rFonts w:ascii="Arial" w:hAnsi="Arial" w:cs="Arial"/>
          <w:sz w:val="24"/>
          <w:szCs w:val="24"/>
        </w:rPr>
        <w:t>A</w:t>
      </w:r>
      <w:r w:rsidRPr="00F76CEA">
        <w:rPr>
          <w:rFonts w:ascii="Arial" w:hAnsi="Arial" w:cs="Arial"/>
          <w:sz w:val="24"/>
          <w:szCs w:val="24"/>
        </w:rPr>
        <w:t>dicionalmente</w:t>
      </w:r>
      <w:r w:rsidR="00576306">
        <w:rPr>
          <w:rFonts w:ascii="Arial" w:hAnsi="Arial" w:cs="Arial"/>
          <w:sz w:val="24"/>
          <w:szCs w:val="24"/>
        </w:rPr>
        <w:t>,</w:t>
      </w:r>
      <w:r w:rsidRPr="00F76CEA">
        <w:rPr>
          <w:rFonts w:ascii="Arial" w:hAnsi="Arial" w:cs="Arial"/>
          <w:sz w:val="24"/>
          <w:szCs w:val="24"/>
        </w:rPr>
        <w:t xml:space="preserve"> se tiene documentado en el SIG un lineamiento sobre el buen uso de estas líneas.</w:t>
      </w:r>
    </w:p>
    <w:p w14:paraId="51847726" w14:textId="0B8749C8" w:rsidR="00E8109F" w:rsidRPr="00F76CEA" w:rsidRDefault="00E8109F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>Desde el área de Tecnología se implementan controles para el uso de la línea fija, la cual no permite llamadas internacionales ni a larga distancia.</w:t>
      </w:r>
    </w:p>
    <w:p w14:paraId="602629F0" w14:textId="7C3D2A7A" w:rsidR="00E8109F" w:rsidRPr="00F76CEA" w:rsidRDefault="00E8109F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>El servicio de transporte es tercerizado a todo costo, adicionalmente</w:t>
      </w:r>
      <w:r w:rsidR="00576306">
        <w:rPr>
          <w:rFonts w:ascii="Arial" w:hAnsi="Arial" w:cs="Arial"/>
          <w:sz w:val="24"/>
          <w:szCs w:val="24"/>
        </w:rPr>
        <w:t>,</w:t>
      </w:r>
      <w:r w:rsidRPr="00F76CEA">
        <w:rPr>
          <w:rFonts w:ascii="Arial" w:hAnsi="Arial" w:cs="Arial"/>
          <w:sz w:val="24"/>
          <w:szCs w:val="24"/>
        </w:rPr>
        <w:t xml:space="preserve"> </w:t>
      </w:r>
      <w:r w:rsidR="00126E3F" w:rsidRPr="00F76CEA">
        <w:rPr>
          <w:rFonts w:ascii="Arial" w:hAnsi="Arial" w:cs="Arial"/>
          <w:sz w:val="24"/>
          <w:szCs w:val="24"/>
        </w:rPr>
        <w:t>dicho contrato se tramitó con vigencias futuras</w:t>
      </w:r>
      <w:r w:rsidR="00576306">
        <w:rPr>
          <w:rFonts w:ascii="Arial" w:hAnsi="Arial" w:cs="Arial"/>
          <w:sz w:val="24"/>
          <w:szCs w:val="24"/>
        </w:rPr>
        <w:t>, logrando economías de escala</w:t>
      </w:r>
      <w:r w:rsidR="00126E3F" w:rsidRPr="00F76CEA">
        <w:rPr>
          <w:rFonts w:ascii="Arial" w:hAnsi="Arial" w:cs="Arial"/>
          <w:sz w:val="24"/>
          <w:szCs w:val="24"/>
        </w:rPr>
        <w:t>.</w:t>
      </w:r>
    </w:p>
    <w:p w14:paraId="1D53024A" w14:textId="049529A0" w:rsidR="00E8109F" w:rsidRPr="00F76CEA" w:rsidRDefault="00E8109F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>Se tienen implementados controles de consumo de papel</w:t>
      </w:r>
      <w:r w:rsidR="00576306">
        <w:rPr>
          <w:rFonts w:ascii="Arial" w:hAnsi="Arial" w:cs="Arial"/>
          <w:sz w:val="24"/>
          <w:szCs w:val="24"/>
        </w:rPr>
        <w:t>. L</w:t>
      </w:r>
      <w:r w:rsidRPr="00F76CEA">
        <w:rPr>
          <w:rFonts w:ascii="Arial" w:hAnsi="Arial" w:cs="Arial"/>
          <w:sz w:val="24"/>
          <w:szCs w:val="24"/>
        </w:rPr>
        <w:t xml:space="preserve">a FUGA cuenta con impresoras con sello Energy </w:t>
      </w:r>
      <w:proofErr w:type="spellStart"/>
      <w:r w:rsidRPr="00F76CEA">
        <w:rPr>
          <w:rFonts w:ascii="Arial" w:hAnsi="Arial" w:cs="Arial"/>
          <w:sz w:val="24"/>
          <w:szCs w:val="24"/>
        </w:rPr>
        <w:t>Star</w:t>
      </w:r>
      <w:proofErr w:type="spellEnd"/>
      <w:r w:rsidRPr="00F76CEA">
        <w:rPr>
          <w:rFonts w:ascii="Arial" w:hAnsi="Arial" w:cs="Arial"/>
          <w:sz w:val="24"/>
          <w:szCs w:val="24"/>
        </w:rPr>
        <w:t xml:space="preserve"> para mejorar la eficiencia energética, distribuidas en la sede principal, sede casa amarilla y sede casa de los grifos. Para tener control del número de impresiones se cuentan con códigos personales a cada uno de los trabajadores de la entidad</w:t>
      </w:r>
      <w:r w:rsidR="00576306">
        <w:rPr>
          <w:rFonts w:ascii="Arial" w:hAnsi="Arial" w:cs="Arial"/>
          <w:sz w:val="24"/>
          <w:szCs w:val="24"/>
        </w:rPr>
        <w:t xml:space="preserve"> y</w:t>
      </w:r>
      <w:r w:rsidRPr="00F76CEA">
        <w:rPr>
          <w:rFonts w:ascii="Arial" w:hAnsi="Arial" w:cs="Arial"/>
          <w:sz w:val="24"/>
          <w:szCs w:val="24"/>
        </w:rPr>
        <w:t xml:space="preserve"> el número de impresiones realizadas queda registradas en las impresoras.</w:t>
      </w:r>
    </w:p>
    <w:p w14:paraId="0CFDD7FC" w14:textId="43FF7666" w:rsidR="00146C0C" w:rsidRPr="00F76CEA" w:rsidRDefault="00146C0C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 xml:space="preserve">La ejecución de los planes de bienestar y capacitación </w:t>
      </w:r>
      <w:r w:rsidR="00F81435" w:rsidRPr="00F76CEA">
        <w:rPr>
          <w:rFonts w:ascii="Arial" w:hAnsi="Arial" w:cs="Arial"/>
          <w:sz w:val="24"/>
          <w:szCs w:val="24"/>
        </w:rPr>
        <w:t>se apoyan en alianzas institucionales con otras entidades públicas que contemplen actividades planeadas dentro de los mencionados</w:t>
      </w:r>
      <w:r w:rsidR="00576306">
        <w:rPr>
          <w:rFonts w:ascii="Arial" w:hAnsi="Arial" w:cs="Arial"/>
          <w:sz w:val="24"/>
          <w:szCs w:val="24"/>
        </w:rPr>
        <w:t xml:space="preserve"> planes</w:t>
      </w:r>
      <w:r w:rsidR="00F81435" w:rsidRPr="00F76CEA">
        <w:rPr>
          <w:rFonts w:ascii="Arial" w:hAnsi="Arial" w:cs="Arial"/>
          <w:sz w:val="24"/>
          <w:szCs w:val="24"/>
        </w:rPr>
        <w:t>.</w:t>
      </w:r>
    </w:p>
    <w:p w14:paraId="0DADB560" w14:textId="3A6E1221" w:rsidR="00126E3F" w:rsidRPr="00F76CEA" w:rsidRDefault="00F81435" w:rsidP="00126E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>Se realiza divulgación de piezas comunicativas a través del correo institucional incentivando la participación de los funcionarios y contratistas en las diferentes actividades de cada uno de los programas de</w:t>
      </w:r>
      <w:r w:rsidR="00576306">
        <w:rPr>
          <w:rFonts w:ascii="Arial" w:hAnsi="Arial" w:cs="Arial"/>
          <w:sz w:val="24"/>
          <w:szCs w:val="24"/>
        </w:rPr>
        <w:t>l</w:t>
      </w:r>
      <w:r w:rsidRPr="00F76CEA">
        <w:rPr>
          <w:rFonts w:ascii="Arial" w:hAnsi="Arial" w:cs="Arial"/>
          <w:sz w:val="24"/>
          <w:szCs w:val="24"/>
        </w:rPr>
        <w:t xml:space="preserve"> PIGA</w:t>
      </w:r>
    </w:p>
    <w:p w14:paraId="08F30DAA" w14:textId="57DE0965" w:rsidR="002E3717" w:rsidRPr="00F76CEA" w:rsidRDefault="002E3717" w:rsidP="00126E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 xml:space="preserve">Se </w:t>
      </w:r>
      <w:r w:rsidR="0052343A">
        <w:rPr>
          <w:rFonts w:ascii="Arial" w:hAnsi="Arial" w:cs="Arial"/>
          <w:sz w:val="24"/>
          <w:szCs w:val="24"/>
        </w:rPr>
        <w:t xml:space="preserve">realizan campañas de </w:t>
      </w:r>
      <w:r w:rsidRPr="00F76CEA">
        <w:rPr>
          <w:rFonts w:ascii="Arial" w:hAnsi="Arial" w:cs="Arial"/>
          <w:sz w:val="24"/>
          <w:szCs w:val="24"/>
        </w:rPr>
        <w:t xml:space="preserve">sensibilizando a los colaboradores </w:t>
      </w:r>
      <w:r w:rsidR="00576306">
        <w:rPr>
          <w:rFonts w:ascii="Arial" w:hAnsi="Arial" w:cs="Arial"/>
          <w:sz w:val="24"/>
          <w:szCs w:val="24"/>
        </w:rPr>
        <w:t xml:space="preserve">en </w:t>
      </w:r>
      <w:r w:rsidR="00126E3F" w:rsidRPr="00F76CEA">
        <w:rPr>
          <w:rFonts w:ascii="Arial" w:hAnsi="Arial" w:cs="Arial"/>
          <w:sz w:val="24"/>
          <w:szCs w:val="24"/>
        </w:rPr>
        <w:t>el uso de transportes alternativos como bicicleta, patineta, vehículos híbridos</w:t>
      </w:r>
      <w:r w:rsidR="00576306">
        <w:rPr>
          <w:rFonts w:ascii="Arial" w:hAnsi="Arial" w:cs="Arial"/>
          <w:sz w:val="24"/>
          <w:szCs w:val="24"/>
        </w:rPr>
        <w:t>.</w:t>
      </w:r>
    </w:p>
    <w:p w14:paraId="03ABE1AB" w14:textId="5A3AC015" w:rsidR="00126E3F" w:rsidRPr="00F76CEA" w:rsidRDefault="002E3717" w:rsidP="00126E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>Se realizan mantenimientos preventivos a las instalaciones hidráulicas</w:t>
      </w:r>
      <w:r w:rsidR="00576306">
        <w:rPr>
          <w:rFonts w:ascii="Arial" w:hAnsi="Arial" w:cs="Arial"/>
          <w:sz w:val="24"/>
          <w:szCs w:val="24"/>
        </w:rPr>
        <w:t>, sanitarias y eléctricas,</w:t>
      </w:r>
      <w:r w:rsidRPr="00F76CEA">
        <w:rPr>
          <w:rFonts w:ascii="Arial" w:hAnsi="Arial" w:cs="Arial"/>
          <w:sz w:val="24"/>
          <w:szCs w:val="24"/>
        </w:rPr>
        <w:t xml:space="preserve"> a fin de evitar desperdicios.</w:t>
      </w:r>
    </w:p>
    <w:p w14:paraId="57423486" w14:textId="61A571B7" w:rsidR="00E03FD7" w:rsidRPr="002C7577" w:rsidRDefault="00312F92" w:rsidP="002E371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7577">
        <w:rPr>
          <w:rFonts w:ascii="Arial" w:hAnsi="Arial" w:cs="Arial"/>
          <w:sz w:val="24"/>
          <w:szCs w:val="24"/>
        </w:rPr>
        <w:t>Se realizan campañas de sensibilización para el uso eficiente de los recursos así mismo, s</w:t>
      </w:r>
      <w:r w:rsidR="00E03FD7" w:rsidRPr="002C7577">
        <w:rPr>
          <w:rFonts w:ascii="Arial" w:hAnsi="Arial" w:cs="Arial"/>
          <w:sz w:val="24"/>
          <w:szCs w:val="24"/>
        </w:rPr>
        <w:t>e llevan controles sobre el consumo de los servicios públicos.</w:t>
      </w:r>
    </w:p>
    <w:p w14:paraId="55F37690" w14:textId="77777777" w:rsidR="00E40281" w:rsidRPr="00F76CEA" w:rsidRDefault="00E40281" w:rsidP="00DF24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40281" w:rsidRPr="00F76CEA" w:rsidSect="00B72CC4">
      <w:head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3A83" w14:textId="77777777" w:rsidR="00104222" w:rsidRDefault="00104222" w:rsidP="00902F19">
      <w:pPr>
        <w:spacing w:after="0" w:line="240" w:lineRule="auto"/>
      </w:pPr>
      <w:r>
        <w:separator/>
      </w:r>
    </w:p>
  </w:endnote>
  <w:endnote w:type="continuationSeparator" w:id="0">
    <w:p w14:paraId="35AFFDD7" w14:textId="77777777" w:rsidR="00104222" w:rsidRDefault="00104222" w:rsidP="0090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88F8" w14:textId="77777777" w:rsidR="00104222" w:rsidRDefault="00104222" w:rsidP="00902F19">
      <w:pPr>
        <w:spacing w:after="0" w:line="240" w:lineRule="auto"/>
      </w:pPr>
      <w:r>
        <w:separator/>
      </w:r>
    </w:p>
  </w:footnote>
  <w:footnote w:type="continuationSeparator" w:id="0">
    <w:p w14:paraId="09EE900A" w14:textId="77777777" w:rsidR="00104222" w:rsidRDefault="00104222" w:rsidP="0090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606D" w14:textId="3E8B596E" w:rsidR="00902F19" w:rsidRDefault="006637C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F29A18" wp14:editId="3156EEFB">
              <wp:simplePos x="0" y="0"/>
              <wp:positionH relativeFrom="margin">
                <wp:posOffset>2025015</wp:posOffset>
              </wp:positionH>
              <wp:positionV relativeFrom="page">
                <wp:posOffset>457200</wp:posOffset>
              </wp:positionV>
              <wp:extent cx="3608070" cy="519133"/>
              <wp:effectExtent l="0" t="0" r="11430" b="146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070" cy="5191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9B3D0" w14:textId="0DFCD602" w:rsidR="006637C0" w:rsidRPr="0000615A" w:rsidRDefault="00452DE5" w:rsidP="006637C0">
                          <w:pPr>
                            <w:spacing w:before="45"/>
                            <w:ind w:left="20"/>
                            <w:jc w:val="right"/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  <w:t>Fundación Gilberto Alzate Avendaño</w:t>
                          </w:r>
                        </w:p>
                        <w:p w14:paraId="30F403B6" w14:textId="7800F73D" w:rsidR="006637C0" w:rsidRPr="0000615A" w:rsidRDefault="006637C0" w:rsidP="006637C0">
                          <w:pPr>
                            <w:spacing w:before="45"/>
                            <w:ind w:left="20"/>
                            <w:jc w:val="right"/>
                            <w:rPr>
                              <w:rFonts w:ascii="Arial" w:hAnsi="Arial" w:cs="Arial"/>
                              <w:b/>
                              <w:color w:val="C00000"/>
                            </w:rPr>
                          </w:pPr>
                          <w:r w:rsidRPr="0000615A"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  <w:t xml:space="preserve">Sector </w:t>
                          </w:r>
                          <w:r w:rsidR="00452DE5"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  <w:t>Cultura, Recreación y Deporte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29A1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59.45pt;margin-top:36pt;width:284.1pt;height:40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" filled="f" stroked="f">
              <v:textbox inset="0,0,0,0">
                <w:txbxContent>
                  <w:p w14:paraId="2D79B3D0" w14:textId="0DFCD602" w:rsidR="006637C0" w:rsidRPr="0000615A" w:rsidRDefault="00452DE5" w:rsidP="006637C0">
                    <w:pPr>
                      <w:spacing w:before="45"/>
                      <w:ind w:left="20"/>
                      <w:jc w:val="right"/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</w:pPr>
                    <w:r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 xml:space="preserve">Fundación Gilberto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>Alzate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 xml:space="preserve"> Avendaño</w:t>
                    </w:r>
                  </w:p>
                  <w:p w14:paraId="30F403B6" w14:textId="7800F73D" w:rsidR="006637C0" w:rsidRPr="0000615A" w:rsidRDefault="006637C0" w:rsidP="006637C0">
                    <w:pPr>
                      <w:spacing w:before="45"/>
                      <w:ind w:left="20"/>
                      <w:jc w:val="right"/>
                      <w:rPr>
                        <w:rFonts w:ascii="Arial" w:hAnsi="Arial" w:cs="Arial"/>
                        <w:b/>
                        <w:color w:val="C00000"/>
                      </w:rPr>
                    </w:pPr>
                    <w:r w:rsidRPr="0000615A"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 xml:space="preserve">Sector </w:t>
                    </w:r>
                    <w:r w:rsidR="00452DE5"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>Cultura, Recreación y Deporte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02F19" w:rsidRPr="00DB6BA2">
      <w:rPr>
        <w:noProof/>
        <w:sz w:val="20"/>
        <w:lang w:eastAsia="es-CO"/>
      </w:rPr>
      <w:drawing>
        <wp:anchor distT="0" distB="0" distL="114300" distR="114300" simplePos="0" relativeHeight="251659264" behindDoc="0" locked="0" layoutInCell="1" allowOverlap="1" wp14:anchorId="3F08CBA7" wp14:editId="7262DEEC">
          <wp:simplePos x="0" y="0"/>
          <wp:positionH relativeFrom="column">
            <wp:posOffset>-219075</wp:posOffset>
          </wp:positionH>
          <wp:positionV relativeFrom="paragraph">
            <wp:posOffset>-44450</wp:posOffset>
          </wp:positionV>
          <wp:extent cx="1444169" cy="712194"/>
          <wp:effectExtent l="0" t="0" r="3810" b="0"/>
          <wp:wrapNone/>
          <wp:docPr id="10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169" cy="712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D31A0" w14:textId="5226BCEF" w:rsidR="00902F19" w:rsidRDefault="00902F19">
    <w:pPr>
      <w:pStyle w:val="Encabezado"/>
    </w:pPr>
  </w:p>
  <w:p w14:paraId="2A2DB219" w14:textId="77777777" w:rsidR="00902F19" w:rsidRDefault="00902F19">
    <w:pPr>
      <w:pStyle w:val="Encabezado"/>
    </w:pPr>
  </w:p>
  <w:p w14:paraId="0D20F6C9" w14:textId="60A6495C" w:rsidR="00902F19" w:rsidRDefault="00902F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5pt;height:11.5pt" o:bullet="t">
        <v:imagedata r:id="rId1" o:title="msoA309"/>
      </v:shape>
    </w:pict>
  </w:numPicBullet>
  <w:abstractNum w:abstractNumId="0" w15:restartNumberingAfterBreak="0">
    <w:nsid w:val="0A481828"/>
    <w:multiLevelType w:val="hybridMultilevel"/>
    <w:tmpl w:val="A8F2F7F8"/>
    <w:lvl w:ilvl="0" w:tplc="14EC26FA">
      <w:numFmt w:val="none"/>
      <w:lvlText w:val=""/>
      <w:lvlJc w:val="left"/>
      <w:pPr>
        <w:tabs>
          <w:tab w:val="num" w:pos="360"/>
        </w:tabs>
      </w:pPr>
    </w:lvl>
    <w:lvl w:ilvl="1" w:tplc="83F60E7C">
      <w:start w:val="1"/>
      <w:numFmt w:val="decimal"/>
      <w:pStyle w:val="Estilo1"/>
      <w:lvlText w:val="%2."/>
      <w:lvlJc w:val="left"/>
      <w:pPr>
        <w:ind w:left="3479" w:hanging="360"/>
        <w:jc w:val="right"/>
      </w:pPr>
      <w:rPr>
        <w:rFonts w:ascii="Bookman Old Style" w:hAnsi="Bookman Old Style" w:hint="default"/>
        <w:b/>
        <w:bCs/>
        <w:color w:val="C00000"/>
        <w:spacing w:val="-1"/>
        <w:w w:val="101"/>
        <w:sz w:val="28"/>
        <w:szCs w:val="28"/>
        <w:lang w:val="es-ES" w:eastAsia="en-US" w:bidi="ar-SA"/>
      </w:rPr>
    </w:lvl>
    <w:lvl w:ilvl="2" w:tplc="A5D68C64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3" w:tplc="5DDE7624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4" w:tplc="DD964ADC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5" w:tplc="4CDAA8C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6" w:tplc="39746348">
      <w:numFmt w:val="bullet"/>
      <w:lvlText w:val="•"/>
      <w:lvlJc w:val="left"/>
      <w:pPr>
        <w:ind w:left="7720" w:hanging="360"/>
      </w:pPr>
      <w:rPr>
        <w:rFonts w:hint="default"/>
        <w:lang w:val="es-ES" w:eastAsia="en-US" w:bidi="ar-SA"/>
      </w:rPr>
    </w:lvl>
    <w:lvl w:ilvl="7" w:tplc="15D84A0E">
      <w:numFmt w:val="bullet"/>
      <w:lvlText w:val="•"/>
      <w:lvlJc w:val="left"/>
      <w:pPr>
        <w:ind w:left="8340" w:hanging="360"/>
      </w:pPr>
      <w:rPr>
        <w:rFonts w:hint="default"/>
        <w:lang w:val="es-ES" w:eastAsia="en-US" w:bidi="ar-SA"/>
      </w:rPr>
    </w:lvl>
    <w:lvl w:ilvl="8" w:tplc="4E5ECA44">
      <w:numFmt w:val="bullet"/>
      <w:lvlText w:val="•"/>
      <w:lvlJc w:val="left"/>
      <w:pPr>
        <w:ind w:left="89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E584CF0"/>
    <w:multiLevelType w:val="hybridMultilevel"/>
    <w:tmpl w:val="B92666E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3F49"/>
    <w:multiLevelType w:val="hybridMultilevel"/>
    <w:tmpl w:val="2868813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B4605"/>
    <w:multiLevelType w:val="hybridMultilevel"/>
    <w:tmpl w:val="1C48770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74993"/>
    <w:multiLevelType w:val="hybridMultilevel"/>
    <w:tmpl w:val="E232247A"/>
    <w:lvl w:ilvl="0" w:tplc="385C69D0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E412A"/>
    <w:multiLevelType w:val="hybridMultilevel"/>
    <w:tmpl w:val="4BE2932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91D21"/>
    <w:multiLevelType w:val="hybridMultilevel"/>
    <w:tmpl w:val="84726ADA"/>
    <w:lvl w:ilvl="0" w:tplc="FCA85CA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3595">
    <w:abstractNumId w:val="0"/>
  </w:num>
  <w:num w:numId="2" w16cid:durableId="589965548">
    <w:abstractNumId w:val="6"/>
  </w:num>
  <w:num w:numId="3" w16cid:durableId="1813865013">
    <w:abstractNumId w:val="0"/>
  </w:num>
  <w:num w:numId="4" w16cid:durableId="439305512">
    <w:abstractNumId w:val="2"/>
  </w:num>
  <w:num w:numId="5" w16cid:durableId="1909417006">
    <w:abstractNumId w:val="1"/>
  </w:num>
  <w:num w:numId="6" w16cid:durableId="111019140">
    <w:abstractNumId w:val="4"/>
  </w:num>
  <w:num w:numId="7" w16cid:durableId="2014455126">
    <w:abstractNumId w:val="5"/>
  </w:num>
  <w:num w:numId="8" w16cid:durableId="1026297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E9"/>
    <w:rsid w:val="000132E1"/>
    <w:rsid w:val="000227EB"/>
    <w:rsid w:val="0004713F"/>
    <w:rsid w:val="00064641"/>
    <w:rsid w:val="00064E88"/>
    <w:rsid w:val="000B04E0"/>
    <w:rsid w:val="000C7714"/>
    <w:rsid w:val="000E63BC"/>
    <w:rsid w:val="000F066B"/>
    <w:rsid w:val="000F1628"/>
    <w:rsid w:val="0010178F"/>
    <w:rsid w:val="00104222"/>
    <w:rsid w:val="00107B1E"/>
    <w:rsid w:val="001262AE"/>
    <w:rsid w:val="0012661F"/>
    <w:rsid w:val="00126E3F"/>
    <w:rsid w:val="00146C0C"/>
    <w:rsid w:val="00153D4B"/>
    <w:rsid w:val="00156C98"/>
    <w:rsid w:val="001947FE"/>
    <w:rsid w:val="001A21DA"/>
    <w:rsid w:val="001A52C7"/>
    <w:rsid w:val="001C023E"/>
    <w:rsid w:val="001C2DC0"/>
    <w:rsid w:val="001D2206"/>
    <w:rsid w:val="001D51C9"/>
    <w:rsid w:val="00265B19"/>
    <w:rsid w:val="00266BB6"/>
    <w:rsid w:val="00273478"/>
    <w:rsid w:val="002768B3"/>
    <w:rsid w:val="00283658"/>
    <w:rsid w:val="002A4FEB"/>
    <w:rsid w:val="002C7577"/>
    <w:rsid w:val="002D42F3"/>
    <w:rsid w:val="002E2294"/>
    <w:rsid w:val="002E3717"/>
    <w:rsid w:val="00312F92"/>
    <w:rsid w:val="00335B5D"/>
    <w:rsid w:val="0034316E"/>
    <w:rsid w:val="003552F7"/>
    <w:rsid w:val="003A5E2E"/>
    <w:rsid w:val="003C75BD"/>
    <w:rsid w:val="003E178F"/>
    <w:rsid w:val="003F012A"/>
    <w:rsid w:val="003F0AA1"/>
    <w:rsid w:val="004208F0"/>
    <w:rsid w:val="00443F08"/>
    <w:rsid w:val="00452DE5"/>
    <w:rsid w:val="004612B6"/>
    <w:rsid w:val="004754F0"/>
    <w:rsid w:val="00476069"/>
    <w:rsid w:val="00485B09"/>
    <w:rsid w:val="00495761"/>
    <w:rsid w:val="004B14A4"/>
    <w:rsid w:val="004D2475"/>
    <w:rsid w:val="004F493E"/>
    <w:rsid w:val="004F4E4D"/>
    <w:rsid w:val="004F5BC3"/>
    <w:rsid w:val="00512C18"/>
    <w:rsid w:val="0052343A"/>
    <w:rsid w:val="0054634E"/>
    <w:rsid w:val="00566503"/>
    <w:rsid w:val="00576306"/>
    <w:rsid w:val="005858A1"/>
    <w:rsid w:val="00590FEB"/>
    <w:rsid w:val="00597D9A"/>
    <w:rsid w:val="005B679C"/>
    <w:rsid w:val="005D5BEF"/>
    <w:rsid w:val="00606DDF"/>
    <w:rsid w:val="00610F6F"/>
    <w:rsid w:val="00613145"/>
    <w:rsid w:val="00620B7A"/>
    <w:rsid w:val="00635646"/>
    <w:rsid w:val="006412B2"/>
    <w:rsid w:val="00654DEA"/>
    <w:rsid w:val="00662BB6"/>
    <w:rsid w:val="006637C0"/>
    <w:rsid w:val="00694793"/>
    <w:rsid w:val="00695827"/>
    <w:rsid w:val="006C57A6"/>
    <w:rsid w:val="006E7ADE"/>
    <w:rsid w:val="006F2BBA"/>
    <w:rsid w:val="006F7555"/>
    <w:rsid w:val="007068DB"/>
    <w:rsid w:val="007224A0"/>
    <w:rsid w:val="00722D60"/>
    <w:rsid w:val="00726C35"/>
    <w:rsid w:val="00730D21"/>
    <w:rsid w:val="007372C2"/>
    <w:rsid w:val="0075422A"/>
    <w:rsid w:val="0077395B"/>
    <w:rsid w:val="00776CAC"/>
    <w:rsid w:val="0079507C"/>
    <w:rsid w:val="007A0D00"/>
    <w:rsid w:val="007B257B"/>
    <w:rsid w:val="007C0292"/>
    <w:rsid w:val="007E5013"/>
    <w:rsid w:val="007F5ABA"/>
    <w:rsid w:val="0081108E"/>
    <w:rsid w:val="00830655"/>
    <w:rsid w:val="008318B6"/>
    <w:rsid w:val="00866D25"/>
    <w:rsid w:val="00873DD1"/>
    <w:rsid w:val="00883F72"/>
    <w:rsid w:val="008842E6"/>
    <w:rsid w:val="008976D6"/>
    <w:rsid w:val="008B2065"/>
    <w:rsid w:val="008B5626"/>
    <w:rsid w:val="008E5058"/>
    <w:rsid w:val="009009FC"/>
    <w:rsid w:val="00902383"/>
    <w:rsid w:val="00902F19"/>
    <w:rsid w:val="009058A9"/>
    <w:rsid w:val="00907894"/>
    <w:rsid w:val="00942692"/>
    <w:rsid w:val="00946771"/>
    <w:rsid w:val="00947B4F"/>
    <w:rsid w:val="009B352B"/>
    <w:rsid w:val="009C06B5"/>
    <w:rsid w:val="009C5642"/>
    <w:rsid w:val="009D01F8"/>
    <w:rsid w:val="009D4B6A"/>
    <w:rsid w:val="00A23A15"/>
    <w:rsid w:val="00A3426B"/>
    <w:rsid w:val="00A41BFF"/>
    <w:rsid w:val="00A807FF"/>
    <w:rsid w:val="00AB3E4B"/>
    <w:rsid w:val="00AE4F2B"/>
    <w:rsid w:val="00AE5AF4"/>
    <w:rsid w:val="00AF4D4D"/>
    <w:rsid w:val="00B00FFB"/>
    <w:rsid w:val="00B20E9A"/>
    <w:rsid w:val="00B22E18"/>
    <w:rsid w:val="00B26BF0"/>
    <w:rsid w:val="00B37423"/>
    <w:rsid w:val="00B5369E"/>
    <w:rsid w:val="00B54BEA"/>
    <w:rsid w:val="00B61FD3"/>
    <w:rsid w:val="00B72CC4"/>
    <w:rsid w:val="00B83C92"/>
    <w:rsid w:val="00B973A9"/>
    <w:rsid w:val="00BA4F1B"/>
    <w:rsid w:val="00BE0C9C"/>
    <w:rsid w:val="00BE1490"/>
    <w:rsid w:val="00BE6F40"/>
    <w:rsid w:val="00C06AC1"/>
    <w:rsid w:val="00C21E23"/>
    <w:rsid w:val="00C32429"/>
    <w:rsid w:val="00C51086"/>
    <w:rsid w:val="00C54286"/>
    <w:rsid w:val="00C571BF"/>
    <w:rsid w:val="00C66FE2"/>
    <w:rsid w:val="00C7372C"/>
    <w:rsid w:val="00CD5BED"/>
    <w:rsid w:val="00CD7934"/>
    <w:rsid w:val="00CE4661"/>
    <w:rsid w:val="00CE47D9"/>
    <w:rsid w:val="00D0345A"/>
    <w:rsid w:val="00D06BEC"/>
    <w:rsid w:val="00D10541"/>
    <w:rsid w:val="00D32F69"/>
    <w:rsid w:val="00D40569"/>
    <w:rsid w:val="00D62DE4"/>
    <w:rsid w:val="00D732BC"/>
    <w:rsid w:val="00D86028"/>
    <w:rsid w:val="00D94970"/>
    <w:rsid w:val="00DA65FD"/>
    <w:rsid w:val="00DB30D1"/>
    <w:rsid w:val="00DC7864"/>
    <w:rsid w:val="00DD231A"/>
    <w:rsid w:val="00DE5EB8"/>
    <w:rsid w:val="00DF2430"/>
    <w:rsid w:val="00E03FD7"/>
    <w:rsid w:val="00E0495D"/>
    <w:rsid w:val="00E132D4"/>
    <w:rsid w:val="00E1551C"/>
    <w:rsid w:val="00E2045E"/>
    <w:rsid w:val="00E3047F"/>
    <w:rsid w:val="00E361C7"/>
    <w:rsid w:val="00E40281"/>
    <w:rsid w:val="00E45A61"/>
    <w:rsid w:val="00E565A1"/>
    <w:rsid w:val="00E61BF8"/>
    <w:rsid w:val="00E74E43"/>
    <w:rsid w:val="00E8109F"/>
    <w:rsid w:val="00E83E8E"/>
    <w:rsid w:val="00E9483A"/>
    <w:rsid w:val="00E948F4"/>
    <w:rsid w:val="00EB7BD9"/>
    <w:rsid w:val="00EF5061"/>
    <w:rsid w:val="00EF6498"/>
    <w:rsid w:val="00F166E9"/>
    <w:rsid w:val="00F35968"/>
    <w:rsid w:val="00F51607"/>
    <w:rsid w:val="00F744C3"/>
    <w:rsid w:val="00F76CEA"/>
    <w:rsid w:val="00F7796E"/>
    <w:rsid w:val="00F81435"/>
    <w:rsid w:val="00F837BB"/>
    <w:rsid w:val="00F920F3"/>
    <w:rsid w:val="00FA495A"/>
    <w:rsid w:val="00FB2E5A"/>
    <w:rsid w:val="00FD3510"/>
    <w:rsid w:val="00FF63E5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2C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19"/>
  </w:style>
  <w:style w:type="paragraph" w:styleId="Ttulo1">
    <w:name w:val="heading 1"/>
    <w:basedOn w:val="Normal"/>
    <w:next w:val="Normal"/>
    <w:link w:val="Ttulo1Car"/>
    <w:uiPriority w:val="9"/>
    <w:qFormat/>
    <w:rsid w:val="00873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DF2430"/>
  </w:style>
  <w:style w:type="paragraph" w:customStyle="1" w:styleId="paragraph">
    <w:name w:val="paragraph"/>
    <w:basedOn w:val="Normal"/>
    <w:rsid w:val="00DF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02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F19"/>
  </w:style>
  <w:style w:type="paragraph" w:styleId="Piedepgina">
    <w:name w:val="footer"/>
    <w:basedOn w:val="Normal"/>
    <w:link w:val="PiedepginaCar"/>
    <w:uiPriority w:val="99"/>
    <w:unhideWhenUsed/>
    <w:rsid w:val="00902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F19"/>
  </w:style>
  <w:style w:type="paragraph" w:styleId="Textoindependiente">
    <w:name w:val="Body Text"/>
    <w:basedOn w:val="Normal"/>
    <w:link w:val="TextoindependienteCar"/>
    <w:uiPriority w:val="1"/>
    <w:qFormat/>
    <w:rsid w:val="0077395B"/>
    <w:rPr>
      <w:rFonts w:ascii="Arial Black" w:eastAsia="Arial Black" w:hAnsi="Arial Black" w:cs="Arial Black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395B"/>
    <w:rPr>
      <w:rFonts w:ascii="Arial Black" w:eastAsia="Arial Black" w:hAnsi="Arial Black" w:cs="Arial Black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77395B"/>
    <w:pPr>
      <w:spacing w:before="168"/>
      <w:ind w:left="1006" w:right="1009"/>
      <w:jc w:val="center"/>
    </w:pPr>
    <w:rPr>
      <w:rFonts w:ascii="Arial" w:eastAsia="Arial" w:hAnsi="Arial" w:cs="Arial"/>
      <w:b/>
      <w:bCs/>
      <w:sz w:val="48"/>
      <w:szCs w:val="4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7395B"/>
    <w:rPr>
      <w:rFonts w:ascii="Arial" w:eastAsia="Arial" w:hAnsi="Arial" w:cs="Arial"/>
      <w:b/>
      <w:bCs/>
      <w:sz w:val="48"/>
      <w:szCs w:val="48"/>
      <w:lang w:val="es-ES"/>
    </w:rPr>
  </w:style>
  <w:style w:type="paragraph" w:customStyle="1" w:styleId="Estilo1">
    <w:name w:val="Estilo1"/>
    <w:basedOn w:val="Ttulo1"/>
    <w:rsid w:val="00873DD1"/>
    <w:pPr>
      <w:keepNext w:val="0"/>
      <w:keepLines w:val="0"/>
      <w:numPr>
        <w:ilvl w:val="1"/>
        <w:numId w:val="1"/>
      </w:numPr>
      <w:spacing w:before="300" w:after="160"/>
      <w:ind w:left="7165"/>
    </w:pPr>
    <w:rPr>
      <w:rFonts w:eastAsiaTheme="minorHAnsi" w:cstheme="minorHAnsi"/>
      <w:b/>
      <w:bCs/>
      <w:color w:val="C00000"/>
      <w:sz w:val="28"/>
      <w:szCs w:val="28"/>
    </w:rPr>
  </w:style>
  <w:style w:type="paragraph" w:customStyle="1" w:styleId="Estilo2">
    <w:name w:val="Estilo2"/>
    <w:basedOn w:val="Estilo1"/>
    <w:link w:val="Estilo2Car"/>
    <w:qFormat/>
    <w:rsid w:val="00873DD1"/>
    <w:pPr>
      <w:ind w:left="3479"/>
    </w:pPr>
  </w:style>
  <w:style w:type="character" w:customStyle="1" w:styleId="Estilo2Car">
    <w:name w:val="Estilo2 Car"/>
    <w:basedOn w:val="Fuentedeprrafopredeter"/>
    <w:link w:val="Estilo2"/>
    <w:rsid w:val="00873DD1"/>
    <w:rPr>
      <w:rFonts w:asciiTheme="majorHAnsi" w:hAnsiTheme="majorHAnsi" w:cstheme="minorHAnsi"/>
      <w:b/>
      <w:bCs/>
      <w:color w:val="C00000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87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E0C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D51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51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51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1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1C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1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B973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FB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2E3717"/>
    <w:pPr>
      <w:suppressAutoHyphens/>
      <w:spacing w:after="0" w:line="100" w:lineRule="atLeast"/>
    </w:pPr>
    <w:rPr>
      <w:rFonts w:ascii="Calibri" w:eastAsia="Arial Unicode MS" w:hAnsi="Calibri" w:cs="Mangal"/>
      <w:color w:val="00000A"/>
      <w:lang w:eastAsia="es-CO"/>
    </w:rPr>
  </w:style>
  <w:style w:type="paragraph" w:styleId="Revisin">
    <w:name w:val="Revision"/>
    <w:hidden/>
    <w:uiPriority w:val="99"/>
    <w:semiHidden/>
    <w:rsid w:val="00902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1912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2023-01-24T21:55:00Z</dcterms:created>
  <dcterms:modified xsi:type="dcterms:W3CDTF">2023-01-24T21:55:00Z</dcterms:modified>
</cp:coreProperties>
</file>