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CDB4E" w14:textId="77777777" w:rsidR="00061545" w:rsidRPr="00F313AA" w:rsidRDefault="00061545" w:rsidP="00DE6F18">
      <w:pPr>
        <w:jc w:val="center"/>
        <w:rPr>
          <w:rFonts w:eastAsia="Oswald Medium"/>
          <w:color w:val="674EA7"/>
          <w:sz w:val="40"/>
          <w:szCs w:val="40"/>
        </w:rPr>
      </w:pPr>
    </w:p>
    <w:p w14:paraId="57B4E2FB" w14:textId="48D0904E" w:rsidR="00DF513F" w:rsidRPr="00F313AA" w:rsidRDefault="00012701" w:rsidP="00DE6F18">
      <w:pPr>
        <w:jc w:val="center"/>
        <w:rPr>
          <w:rFonts w:eastAsia="Oswald Medium"/>
          <w:color w:val="674EA7"/>
          <w:sz w:val="40"/>
          <w:szCs w:val="40"/>
        </w:rPr>
      </w:pPr>
      <w:r w:rsidRPr="00F313AA">
        <w:rPr>
          <w:rFonts w:eastAsia="Oswald Medium"/>
          <w:noProof/>
          <w:color w:val="674EA7"/>
          <w:sz w:val="40"/>
          <w:szCs w:val="40"/>
        </w:rPr>
        <w:drawing>
          <wp:anchor distT="0" distB="114300" distL="114300" distR="114300" simplePos="0" relativeHeight="251658240" behindDoc="1" locked="0" layoutInCell="1" hidden="0" allowOverlap="1" wp14:anchorId="56BFE937" wp14:editId="1B62C2BE">
            <wp:simplePos x="0" y="0"/>
            <wp:positionH relativeFrom="page">
              <wp:posOffset>0</wp:posOffset>
            </wp:positionH>
            <wp:positionV relativeFrom="page">
              <wp:posOffset>0</wp:posOffset>
            </wp:positionV>
            <wp:extent cx="7560000" cy="10735200"/>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560000" cy="10735200"/>
                    </a:xfrm>
                    <a:prstGeom prst="rect">
                      <a:avLst/>
                    </a:prstGeom>
                    <a:ln/>
                  </pic:spPr>
                </pic:pic>
              </a:graphicData>
            </a:graphic>
          </wp:anchor>
        </w:drawing>
      </w:r>
    </w:p>
    <w:p w14:paraId="5174A52D" w14:textId="77777777" w:rsidR="00DF513F" w:rsidRPr="00F313AA" w:rsidRDefault="00DF513F" w:rsidP="00DE6F18">
      <w:pPr>
        <w:jc w:val="center"/>
        <w:rPr>
          <w:rFonts w:eastAsia="Oswald Medium"/>
          <w:color w:val="674EA7"/>
          <w:sz w:val="40"/>
          <w:szCs w:val="40"/>
        </w:rPr>
      </w:pPr>
    </w:p>
    <w:p w14:paraId="02F1A211" w14:textId="77777777" w:rsidR="00DF513F" w:rsidRPr="00F313AA" w:rsidRDefault="00DF513F" w:rsidP="00DE6F18">
      <w:pPr>
        <w:jc w:val="center"/>
        <w:rPr>
          <w:rFonts w:eastAsia="Oswald Medium"/>
          <w:color w:val="674EA7"/>
          <w:sz w:val="40"/>
          <w:szCs w:val="40"/>
        </w:rPr>
      </w:pPr>
    </w:p>
    <w:p w14:paraId="0AE31D2D" w14:textId="77777777" w:rsidR="00DF513F" w:rsidRPr="00F313AA" w:rsidRDefault="00DF513F" w:rsidP="00DE6F18">
      <w:pPr>
        <w:jc w:val="center"/>
        <w:rPr>
          <w:rFonts w:eastAsia="Oswald Medium"/>
          <w:color w:val="674EA7"/>
          <w:sz w:val="40"/>
          <w:szCs w:val="40"/>
        </w:rPr>
      </w:pPr>
    </w:p>
    <w:p w14:paraId="45E30744" w14:textId="77777777" w:rsidR="00DF513F" w:rsidRPr="00F313AA" w:rsidRDefault="00DF513F" w:rsidP="00DE6F18">
      <w:pPr>
        <w:jc w:val="center"/>
        <w:rPr>
          <w:rFonts w:eastAsia="Oswald Medium"/>
          <w:color w:val="674EA7"/>
          <w:sz w:val="40"/>
          <w:szCs w:val="40"/>
        </w:rPr>
      </w:pPr>
    </w:p>
    <w:tbl>
      <w:tblPr>
        <w:tblStyle w:val="2"/>
        <w:tblpPr w:leftFromText="180" w:rightFromText="180" w:topFromText="180" w:bottomFromText="180" w:vertAnchor="text" w:tblpX="1079"/>
        <w:tblW w:w="7485" w:type="dxa"/>
        <w:tblInd w:w="0" w:type="dxa"/>
        <w:tblLayout w:type="fixed"/>
        <w:tblLook w:val="0600" w:firstRow="0" w:lastRow="0" w:firstColumn="0" w:lastColumn="0" w:noHBand="1" w:noVBand="1"/>
      </w:tblPr>
      <w:tblGrid>
        <w:gridCol w:w="7485"/>
      </w:tblGrid>
      <w:tr w:rsidR="00DF513F" w:rsidRPr="00F313AA" w14:paraId="7B9D169F" w14:textId="77777777">
        <w:tc>
          <w:tcPr>
            <w:tcW w:w="7485" w:type="dxa"/>
          </w:tcPr>
          <w:p w14:paraId="75E8ACAE" w14:textId="77777777" w:rsidR="00F313AA" w:rsidRDefault="00F313AA" w:rsidP="00DE6F18">
            <w:pPr>
              <w:spacing w:line="240" w:lineRule="auto"/>
              <w:jc w:val="center"/>
              <w:rPr>
                <w:rFonts w:eastAsia="Oswald"/>
                <w:b/>
                <w:bCs/>
                <w:color w:val="FFFFFF"/>
                <w:sz w:val="72"/>
                <w:szCs w:val="72"/>
              </w:rPr>
            </w:pPr>
          </w:p>
          <w:p w14:paraId="71282592" w14:textId="77777777" w:rsidR="00F313AA" w:rsidRDefault="00F313AA" w:rsidP="00DE6F18">
            <w:pPr>
              <w:spacing w:line="240" w:lineRule="auto"/>
              <w:jc w:val="center"/>
              <w:rPr>
                <w:rFonts w:eastAsia="Oswald"/>
                <w:b/>
                <w:bCs/>
                <w:color w:val="FFFFFF"/>
                <w:sz w:val="72"/>
                <w:szCs w:val="72"/>
              </w:rPr>
            </w:pPr>
          </w:p>
          <w:p w14:paraId="0FC109AE" w14:textId="5DA5A048" w:rsidR="00DF513F" w:rsidRPr="00F313AA" w:rsidRDefault="00906F68" w:rsidP="006A4E1F">
            <w:pPr>
              <w:spacing w:line="240" w:lineRule="auto"/>
              <w:jc w:val="center"/>
              <w:rPr>
                <w:rFonts w:eastAsia="Oswald"/>
                <w:b/>
                <w:bCs/>
                <w:color w:val="FFFFFF"/>
                <w:sz w:val="72"/>
                <w:szCs w:val="72"/>
              </w:rPr>
            </w:pPr>
            <w:r w:rsidRPr="00F313AA">
              <w:rPr>
                <w:rFonts w:eastAsia="Oswald"/>
                <w:b/>
                <w:bCs/>
                <w:color w:val="FFFFFF"/>
                <w:sz w:val="72"/>
                <w:szCs w:val="72"/>
              </w:rPr>
              <w:t>PROGRAMA DE TRANSPARENCIA Y ÉTICA PÚBLICA 2026</w:t>
            </w:r>
          </w:p>
        </w:tc>
      </w:tr>
    </w:tbl>
    <w:p w14:paraId="5479DDBA" w14:textId="77777777" w:rsidR="00DF513F" w:rsidRPr="00F313AA" w:rsidRDefault="00DF513F" w:rsidP="00916FFA">
      <w:pPr>
        <w:jc w:val="both"/>
        <w:rPr>
          <w:rFonts w:eastAsia="Oswald Medium"/>
          <w:color w:val="674EA7"/>
          <w:sz w:val="40"/>
          <w:szCs w:val="40"/>
        </w:rPr>
      </w:pPr>
    </w:p>
    <w:p w14:paraId="623C0E19" w14:textId="77777777" w:rsidR="00DF513F" w:rsidRPr="00F313AA" w:rsidRDefault="00DF513F" w:rsidP="00916FFA">
      <w:pPr>
        <w:jc w:val="both"/>
        <w:rPr>
          <w:rFonts w:eastAsia="Oswald Medium"/>
          <w:color w:val="674EA7"/>
          <w:sz w:val="40"/>
          <w:szCs w:val="40"/>
        </w:rPr>
      </w:pPr>
    </w:p>
    <w:p w14:paraId="34F5B3A4" w14:textId="77777777" w:rsidR="00DF513F" w:rsidRPr="00F313AA" w:rsidRDefault="00DF513F" w:rsidP="00916FFA">
      <w:pPr>
        <w:jc w:val="both"/>
        <w:rPr>
          <w:rFonts w:eastAsia="Oswald Medium"/>
          <w:color w:val="674EA7"/>
          <w:sz w:val="40"/>
          <w:szCs w:val="40"/>
        </w:rPr>
      </w:pPr>
    </w:p>
    <w:p w14:paraId="50F97D42" w14:textId="77777777" w:rsidR="00DF513F" w:rsidRPr="00F313AA" w:rsidRDefault="00DF513F" w:rsidP="00916FFA">
      <w:pPr>
        <w:jc w:val="both"/>
        <w:rPr>
          <w:rFonts w:eastAsia="Oswald Medium"/>
          <w:color w:val="674EA7"/>
          <w:sz w:val="40"/>
          <w:szCs w:val="40"/>
        </w:rPr>
      </w:pPr>
    </w:p>
    <w:p w14:paraId="0E472F49" w14:textId="77777777" w:rsidR="00DF513F" w:rsidRPr="00F313AA" w:rsidRDefault="00DF513F" w:rsidP="00916FFA">
      <w:pPr>
        <w:jc w:val="both"/>
        <w:rPr>
          <w:rFonts w:eastAsia="Oswald Medium"/>
          <w:color w:val="674EA7"/>
          <w:sz w:val="40"/>
          <w:szCs w:val="40"/>
        </w:rPr>
      </w:pPr>
    </w:p>
    <w:p w14:paraId="5BEDC2FB" w14:textId="77777777" w:rsidR="00DF513F" w:rsidRPr="00F313AA" w:rsidRDefault="00DF513F" w:rsidP="00916FFA">
      <w:pPr>
        <w:jc w:val="both"/>
        <w:rPr>
          <w:rFonts w:eastAsia="Oswald Medium"/>
          <w:color w:val="674EA7"/>
          <w:sz w:val="40"/>
          <w:szCs w:val="40"/>
        </w:rPr>
      </w:pPr>
    </w:p>
    <w:p w14:paraId="4B5E119E" w14:textId="77777777" w:rsidR="00DF513F" w:rsidRPr="00F313AA" w:rsidRDefault="00DF513F" w:rsidP="00916FFA">
      <w:pPr>
        <w:jc w:val="both"/>
        <w:rPr>
          <w:rFonts w:eastAsia="Oswald Medium"/>
          <w:color w:val="674EA7"/>
          <w:sz w:val="40"/>
          <w:szCs w:val="40"/>
        </w:rPr>
      </w:pPr>
    </w:p>
    <w:p w14:paraId="72D6AC98" w14:textId="77777777" w:rsidR="00DF513F" w:rsidRPr="00F313AA" w:rsidRDefault="00DF513F" w:rsidP="00916FFA">
      <w:pPr>
        <w:jc w:val="both"/>
        <w:rPr>
          <w:rFonts w:eastAsia="Oswald Medium"/>
          <w:color w:val="674EA7"/>
          <w:sz w:val="40"/>
          <w:szCs w:val="40"/>
        </w:rPr>
      </w:pPr>
    </w:p>
    <w:p w14:paraId="30A82706" w14:textId="77777777" w:rsidR="00DF513F" w:rsidRPr="00F313AA" w:rsidRDefault="00DF513F" w:rsidP="00916FFA">
      <w:pPr>
        <w:jc w:val="both"/>
        <w:rPr>
          <w:rFonts w:eastAsia="Oswald Medium"/>
          <w:color w:val="674EA7"/>
          <w:sz w:val="40"/>
          <w:szCs w:val="40"/>
        </w:rPr>
      </w:pPr>
    </w:p>
    <w:p w14:paraId="3DEDE8EC" w14:textId="77777777" w:rsidR="00DF513F" w:rsidRPr="00F313AA" w:rsidRDefault="00DF513F" w:rsidP="00916FFA">
      <w:pPr>
        <w:jc w:val="both"/>
        <w:rPr>
          <w:rFonts w:eastAsia="Oswald Medium"/>
          <w:color w:val="674EA7"/>
          <w:sz w:val="40"/>
          <w:szCs w:val="40"/>
        </w:rPr>
      </w:pPr>
    </w:p>
    <w:p w14:paraId="6B0D741B" w14:textId="77777777" w:rsidR="00DF513F" w:rsidRPr="00F313AA" w:rsidRDefault="00DF513F" w:rsidP="00916FFA">
      <w:pPr>
        <w:jc w:val="both"/>
        <w:rPr>
          <w:rFonts w:eastAsia="Oswald Medium"/>
          <w:color w:val="674EA7"/>
          <w:sz w:val="40"/>
          <w:szCs w:val="40"/>
        </w:rPr>
      </w:pPr>
    </w:p>
    <w:p w14:paraId="7E2C2FDC" w14:textId="77777777" w:rsidR="00DF513F" w:rsidRPr="00F313AA" w:rsidRDefault="00DF513F" w:rsidP="00916FFA">
      <w:pPr>
        <w:jc w:val="both"/>
        <w:rPr>
          <w:rFonts w:eastAsia="Oswald Medium"/>
          <w:color w:val="674EA7"/>
          <w:sz w:val="40"/>
          <w:szCs w:val="40"/>
        </w:rPr>
      </w:pPr>
    </w:p>
    <w:p w14:paraId="0034F519" w14:textId="77777777" w:rsidR="00DF513F" w:rsidRPr="00F313AA" w:rsidRDefault="00DF513F" w:rsidP="00916FFA">
      <w:pPr>
        <w:jc w:val="both"/>
        <w:rPr>
          <w:rFonts w:eastAsia="Oswald Medium"/>
          <w:color w:val="674EA7"/>
          <w:sz w:val="40"/>
          <w:szCs w:val="40"/>
        </w:rPr>
      </w:pPr>
    </w:p>
    <w:p w14:paraId="0AAB8266" w14:textId="77777777" w:rsidR="00DF513F" w:rsidRPr="00F313AA" w:rsidRDefault="00DF513F" w:rsidP="00916FFA">
      <w:pPr>
        <w:jc w:val="both"/>
        <w:rPr>
          <w:rFonts w:eastAsia="Oswald Medium"/>
          <w:color w:val="674EA7"/>
          <w:sz w:val="40"/>
          <w:szCs w:val="40"/>
        </w:rPr>
      </w:pPr>
    </w:p>
    <w:p w14:paraId="000C1482" w14:textId="77777777" w:rsidR="009A446A" w:rsidRPr="00F313AA" w:rsidRDefault="009A446A" w:rsidP="00916FFA">
      <w:pPr>
        <w:jc w:val="both"/>
        <w:rPr>
          <w:rFonts w:eastAsia="Oswald Medium"/>
          <w:color w:val="674EA7"/>
        </w:rPr>
      </w:pPr>
    </w:p>
    <w:p w14:paraId="1ECC3F78" w14:textId="77777777" w:rsidR="009A446A" w:rsidRPr="00F313AA" w:rsidRDefault="009A446A" w:rsidP="00916FFA">
      <w:pPr>
        <w:jc w:val="both"/>
        <w:rPr>
          <w:rFonts w:eastAsia="Oswald Medium"/>
          <w:color w:val="674EA7"/>
        </w:rPr>
      </w:pPr>
    </w:p>
    <w:p w14:paraId="7F629370" w14:textId="77777777" w:rsidR="009A446A" w:rsidRPr="00F313AA" w:rsidRDefault="009A446A" w:rsidP="00916FFA">
      <w:pPr>
        <w:jc w:val="both"/>
        <w:rPr>
          <w:rFonts w:eastAsia="Oswald Medium"/>
          <w:color w:val="674EA7"/>
        </w:rPr>
      </w:pPr>
    </w:p>
    <w:p w14:paraId="572FFFEC" w14:textId="77777777" w:rsidR="009A446A" w:rsidRPr="00F313AA" w:rsidRDefault="009A446A" w:rsidP="00916FFA">
      <w:pPr>
        <w:jc w:val="both"/>
        <w:rPr>
          <w:rFonts w:eastAsia="Oswald Medium"/>
          <w:color w:val="674EA7"/>
        </w:rPr>
      </w:pPr>
    </w:p>
    <w:p w14:paraId="4C63814D" w14:textId="77777777" w:rsidR="009A446A" w:rsidRPr="00F313AA" w:rsidRDefault="009A446A" w:rsidP="00916FFA">
      <w:pPr>
        <w:jc w:val="both"/>
        <w:rPr>
          <w:rFonts w:eastAsia="Oswald Medium"/>
          <w:color w:val="674EA7"/>
        </w:rPr>
      </w:pPr>
    </w:p>
    <w:p w14:paraId="42C389F7" w14:textId="77777777" w:rsidR="009A446A" w:rsidRPr="00F313AA" w:rsidRDefault="009A446A" w:rsidP="00916FFA">
      <w:pPr>
        <w:jc w:val="both"/>
        <w:rPr>
          <w:rFonts w:eastAsia="Oswald Medium"/>
          <w:color w:val="674EA7"/>
        </w:rPr>
      </w:pPr>
    </w:p>
    <w:p w14:paraId="619FADE0" w14:textId="77777777" w:rsidR="009A446A" w:rsidRPr="00F313AA" w:rsidRDefault="009A446A" w:rsidP="00916FFA">
      <w:pPr>
        <w:jc w:val="both"/>
        <w:rPr>
          <w:rFonts w:eastAsia="Oswald Medium"/>
          <w:color w:val="674EA7"/>
        </w:rPr>
      </w:pPr>
    </w:p>
    <w:p w14:paraId="7AA9A6A0" w14:textId="77777777" w:rsidR="009A446A" w:rsidRPr="00F313AA" w:rsidRDefault="009A446A" w:rsidP="00916FFA">
      <w:pPr>
        <w:jc w:val="both"/>
        <w:rPr>
          <w:rFonts w:eastAsia="Oswald Medium"/>
          <w:color w:val="674EA7"/>
        </w:rPr>
      </w:pPr>
    </w:p>
    <w:p w14:paraId="5A495429" w14:textId="77777777" w:rsidR="009A446A" w:rsidRPr="00F313AA" w:rsidRDefault="009A446A" w:rsidP="00916FFA">
      <w:pPr>
        <w:jc w:val="both"/>
        <w:rPr>
          <w:rFonts w:eastAsia="Oswald Medium"/>
          <w:color w:val="674EA7"/>
        </w:rPr>
      </w:pPr>
    </w:p>
    <w:p w14:paraId="75F850DA" w14:textId="77777777" w:rsidR="009A446A" w:rsidRPr="00F313AA" w:rsidRDefault="009A446A" w:rsidP="00916FFA">
      <w:pPr>
        <w:jc w:val="both"/>
        <w:rPr>
          <w:rFonts w:eastAsia="Oswald Medium"/>
          <w:color w:val="674EA7"/>
        </w:rPr>
      </w:pPr>
    </w:p>
    <w:p w14:paraId="6591E46C" w14:textId="77777777" w:rsidR="009A446A" w:rsidRPr="00F313AA" w:rsidRDefault="009A446A" w:rsidP="00916FFA">
      <w:pPr>
        <w:jc w:val="both"/>
        <w:rPr>
          <w:rFonts w:eastAsia="Oswald Medium"/>
          <w:color w:val="674EA7"/>
        </w:rPr>
      </w:pPr>
    </w:p>
    <w:p w14:paraId="70B62D03" w14:textId="5242BE78" w:rsidR="00DF513F" w:rsidRPr="00F313AA" w:rsidRDefault="00906F68" w:rsidP="00916FFA">
      <w:pPr>
        <w:jc w:val="both"/>
        <w:rPr>
          <w:rFonts w:eastAsia="Oswald Medium"/>
          <w:color w:val="674EA7"/>
          <w:sz w:val="32"/>
          <w:szCs w:val="32"/>
        </w:rPr>
      </w:pPr>
      <w:r w:rsidRPr="00F313AA">
        <w:rPr>
          <w:rFonts w:eastAsia="Oswald Medium"/>
          <w:color w:val="674EA7"/>
          <w:sz w:val="32"/>
          <w:szCs w:val="32"/>
        </w:rPr>
        <w:t>Introducción</w:t>
      </w:r>
    </w:p>
    <w:p w14:paraId="582D6CE8" w14:textId="77777777" w:rsidR="009A446A" w:rsidRPr="00F313AA" w:rsidRDefault="009A446A" w:rsidP="00916FFA">
      <w:pPr>
        <w:jc w:val="both"/>
        <w:rPr>
          <w:rFonts w:eastAsia="Lexend Light"/>
        </w:rPr>
      </w:pPr>
    </w:p>
    <w:p w14:paraId="64CACD8F" w14:textId="61B7D519" w:rsidR="00906F68" w:rsidRPr="00F313AA" w:rsidRDefault="00906F68" w:rsidP="00916FFA">
      <w:pPr>
        <w:jc w:val="both"/>
        <w:rPr>
          <w:rFonts w:eastAsia="Lexend Light"/>
        </w:rPr>
      </w:pPr>
      <w:r w:rsidRPr="00F313AA">
        <w:rPr>
          <w:rFonts w:eastAsia="Lexend Light"/>
        </w:rPr>
        <w:t>El Programa de Transparencia y Ética Pública – PTEP constituye una herramienta estratégica esencial para que las entidades públicas en Colombia incrementen la transparencia, protejan los recursos públicos y garanticen los derechos de los ciudadanos, a través de la construcción de una cultura de integridad institucional que permita la misionalidad atender efectivamente las necesidades de la ciudadanía.</w:t>
      </w:r>
    </w:p>
    <w:p w14:paraId="33972D8E" w14:textId="77777777" w:rsidR="00906F68" w:rsidRPr="00F313AA" w:rsidRDefault="00906F68" w:rsidP="00916FFA">
      <w:pPr>
        <w:jc w:val="both"/>
        <w:rPr>
          <w:rFonts w:eastAsia="Lexend Light"/>
        </w:rPr>
      </w:pPr>
    </w:p>
    <w:p w14:paraId="533CCBE0" w14:textId="77777777" w:rsidR="00906F68" w:rsidRPr="00F313AA" w:rsidRDefault="00906F68" w:rsidP="00916FFA">
      <w:pPr>
        <w:jc w:val="both"/>
        <w:rPr>
          <w:rFonts w:eastAsia="Lexend Light"/>
        </w:rPr>
      </w:pPr>
      <w:r w:rsidRPr="00F313AA">
        <w:rPr>
          <w:rFonts w:eastAsia="Lexend Light"/>
        </w:rPr>
        <w:t>La corrupción, entendida como el acto de "usar el poder para desviar la gestión de lo público hacia el beneficio privado", es una práctica que atenta directamente contra la garantía de los derechos humanos y fundamentales. Cada recurso desviado es una oportunidad perdida para mejorar la calidad de vida de los más necesitados que disminuye los niveles de confianza en el Estado. El Programa de Transparencia y Ética Pública (PTEP) es la respuesta metodológica y estratégica del Estado colombiano al desafío sistémico de la corrupción, el cual ha sido diseñado como un programa estratégico para blindar la misionalidad de las entidades públicas. Más allá de la conformidad normativa, el PTEP es una inversión en el capital reputacional de la entidad y un pilar para la sostenibilidad de su misión a largo plazo, promoviendo una cultura de legalidad y fortaleciendo los mecanismos de control interno para proteger los recursos y la confianza de las ciudadanías.</w:t>
      </w:r>
    </w:p>
    <w:p w14:paraId="3899762B" w14:textId="77777777" w:rsidR="00906F68" w:rsidRPr="00F313AA" w:rsidRDefault="00906F68" w:rsidP="00916FFA">
      <w:pPr>
        <w:jc w:val="both"/>
        <w:rPr>
          <w:rFonts w:eastAsia="Lexend Light"/>
        </w:rPr>
      </w:pPr>
    </w:p>
    <w:p w14:paraId="17E9CFE2" w14:textId="5D660D2C" w:rsidR="00DF513F" w:rsidRPr="00F313AA" w:rsidRDefault="00906F68" w:rsidP="00916FFA">
      <w:pPr>
        <w:jc w:val="both"/>
        <w:rPr>
          <w:rFonts w:eastAsia="Lexend Light"/>
        </w:rPr>
      </w:pPr>
      <w:r w:rsidRPr="00F313AA">
        <w:rPr>
          <w:rFonts w:eastAsia="Lexend Light"/>
        </w:rPr>
        <w:t xml:space="preserve">En la Fundación Gilberto </w:t>
      </w:r>
      <w:proofErr w:type="spellStart"/>
      <w:r w:rsidRPr="00F313AA">
        <w:rPr>
          <w:rFonts w:eastAsia="Lexend Light"/>
        </w:rPr>
        <w:t>Alzate</w:t>
      </w:r>
      <w:proofErr w:type="spellEnd"/>
      <w:r w:rsidRPr="00F313AA">
        <w:rPr>
          <w:rFonts w:eastAsia="Lexend Light"/>
        </w:rPr>
        <w:t xml:space="preserve"> Avendaño se ha definido el PTEP para articularse e integrarse con las políticas y sistemas de gestión ya existentes en la entidad. Específicamente, el PTEP no opera en paralelo, sino que actúa como un marco de referencia que abarca e integra los componentes del Modelo Integrado de Planeación y Gestión (MIPG), ordenando su cumplimiento bajo una lente de integridad. De este modo, permite aterrizar en las dinámicas internas las obligaciones legales en materia de transparencia y ética, de una forma coherente y organizada.</w:t>
      </w:r>
    </w:p>
    <w:p w14:paraId="5A49AA1A" w14:textId="570F87BA" w:rsidR="00404A0E" w:rsidRPr="00F313AA" w:rsidRDefault="00404A0E" w:rsidP="00916FFA">
      <w:pPr>
        <w:jc w:val="both"/>
        <w:rPr>
          <w:rFonts w:eastAsia="Lexend Light"/>
        </w:rPr>
      </w:pPr>
    </w:p>
    <w:p w14:paraId="09D6D413" w14:textId="1F53962B" w:rsidR="00404A0E" w:rsidRPr="00F313AA" w:rsidRDefault="00404A0E" w:rsidP="00916FFA">
      <w:pPr>
        <w:autoSpaceDE w:val="0"/>
        <w:autoSpaceDN w:val="0"/>
        <w:adjustRightInd w:val="0"/>
        <w:jc w:val="both"/>
        <w:rPr>
          <w:rFonts w:eastAsia="Lexend Light"/>
        </w:rPr>
      </w:pPr>
      <w:r w:rsidRPr="00F313AA">
        <w:rPr>
          <w:rFonts w:eastAsia="Lexend Light"/>
        </w:rPr>
        <w:t xml:space="preserve">Es así, como desde la Fundación Gilberto </w:t>
      </w:r>
      <w:proofErr w:type="spellStart"/>
      <w:r w:rsidRPr="00F313AA">
        <w:rPr>
          <w:rFonts w:eastAsia="Lexend Light"/>
        </w:rPr>
        <w:t>Alzate</w:t>
      </w:r>
      <w:proofErr w:type="spellEnd"/>
      <w:r w:rsidRPr="00F313AA">
        <w:rPr>
          <w:rFonts w:eastAsia="Lexend Light"/>
        </w:rPr>
        <w:t xml:space="preserve"> Avendaño en </w:t>
      </w:r>
      <w:r w:rsidR="00B114D1" w:rsidRPr="00F313AA">
        <w:rPr>
          <w:rFonts w:eastAsia="Lexend Light"/>
        </w:rPr>
        <w:t>articulación</w:t>
      </w:r>
      <w:r w:rsidR="00B55C8F" w:rsidRPr="00F313AA">
        <w:rPr>
          <w:rFonts w:eastAsia="Lexend Light"/>
        </w:rPr>
        <w:t xml:space="preserve"> con </w:t>
      </w:r>
      <w:r w:rsidR="00B114D1" w:rsidRPr="00F313AA">
        <w:rPr>
          <w:rFonts w:eastAsia="Lexend Light"/>
        </w:rPr>
        <w:t>la Ley 2195 de 2022 y al CONPES Distrital 01 de 2019 sobre transparencia e integridad y dando cumplimiento a la guía técnica distrital para la formulación e implementación de los Programas de Transparencia y Ética Pública (PTEP) soportada en el documento de “Lineamientos Técnicos Distritales Para la Implementación de los Programas de Transparencia y Ética Publica -PTEP” (Anexo técnico del decreto 1122 del 2024) emitido en el mes de febrero del 2026. Actualiza y fortalece este documento, con el propósito de armonizar todos los esfuerzos institucionales en la implementación progresiva de este programa mediante un proceso de maduración institucional</w:t>
      </w:r>
      <w:r w:rsidR="00410979" w:rsidRPr="00F313AA">
        <w:rPr>
          <w:rFonts w:eastAsia="Lexend Light"/>
        </w:rPr>
        <w:t xml:space="preserve"> que permita la consolidación de acciones estratégicas y su plena integración con el Modelo Integrado de Planeación y Gestión (MIPG) y el Modelo Estándar de Control Interno (MECI).</w:t>
      </w:r>
    </w:p>
    <w:p w14:paraId="513994E2" w14:textId="20928A5B" w:rsidR="00B114D1" w:rsidRPr="00F313AA" w:rsidRDefault="00B114D1" w:rsidP="00916FFA">
      <w:pPr>
        <w:autoSpaceDE w:val="0"/>
        <w:autoSpaceDN w:val="0"/>
        <w:adjustRightInd w:val="0"/>
        <w:jc w:val="both"/>
        <w:rPr>
          <w:rFonts w:eastAsia="Lexend Light"/>
        </w:rPr>
      </w:pPr>
    </w:p>
    <w:p w14:paraId="30D276D0" w14:textId="03790958" w:rsidR="00D12707" w:rsidRPr="00F313AA" w:rsidRDefault="00D12707" w:rsidP="00916FFA">
      <w:pPr>
        <w:autoSpaceDE w:val="0"/>
        <w:autoSpaceDN w:val="0"/>
        <w:adjustRightInd w:val="0"/>
        <w:jc w:val="both"/>
        <w:rPr>
          <w:rFonts w:eastAsia="Lexend Light"/>
        </w:rPr>
      </w:pPr>
      <w:r w:rsidRPr="00F313AA">
        <w:rPr>
          <w:rFonts w:eastAsia="Lexend Light"/>
        </w:rPr>
        <w:t xml:space="preserve">Para la formulación del Programa de Transparencia y Ética Publica 2026, la Fundación Gilberto </w:t>
      </w:r>
      <w:proofErr w:type="spellStart"/>
      <w:r w:rsidRPr="00F313AA">
        <w:rPr>
          <w:rFonts w:eastAsia="Lexend Light"/>
        </w:rPr>
        <w:t>Alzate</w:t>
      </w:r>
      <w:proofErr w:type="spellEnd"/>
      <w:r w:rsidRPr="00F313AA">
        <w:rPr>
          <w:rFonts w:eastAsia="Lexend Light"/>
        </w:rPr>
        <w:t xml:space="preserve"> Avendaño, en sus componentes transversales y programáticos, realizaron ejercicios orientadores que permitieran el análisis, identificación y formulación de este programa, dichos ejercicios se lideraron por parte de la Oficina Asesora de Planeación y se contó con la participación activa de los lideres de procesos que aportan de manera significativa y directa a los componentes definidos en este programa. Adicionalmente y con el propósito de dar cumplimiento al lineamiento de la Secretaria General de la Alcaldía Mayor de Bogotá “Iniciativas para fortalecer el proceso participativo de formulación de planes de anticorrupción y de atención al ciudadano” se diseño una formulación inicial del anexo al Plan de ejecución </w:t>
      </w:r>
      <w:r w:rsidRPr="00F313AA">
        <w:rPr>
          <w:rFonts w:eastAsia="Lexend Light"/>
        </w:rPr>
        <w:lastRenderedPageBreak/>
        <w:t xml:space="preserve">2026, con las actividades propuestas a desarrollar dentro de la vigencia; el cual estuvo publicado y disponible dentro de la pagina Web institucional de la entidad, con el fin de recibir comentarios </w:t>
      </w:r>
      <w:r w:rsidR="00600AA1" w:rsidRPr="00F313AA">
        <w:rPr>
          <w:rFonts w:eastAsia="Lexend Light"/>
        </w:rPr>
        <w:t>u</w:t>
      </w:r>
      <w:r w:rsidRPr="00F313AA">
        <w:rPr>
          <w:rFonts w:eastAsia="Lexend Light"/>
        </w:rPr>
        <w:t xml:space="preserve"> observacion</w:t>
      </w:r>
      <w:r w:rsidR="00600AA1" w:rsidRPr="00F313AA">
        <w:rPr>
          <w:rFonts w:eastAsia="Lexend Light"/>
        </w:rPr>
        <w:t>es por parte de la ciudadanía o colaboradores. Finalmente se presento la versión final ante la instancia del Comité Directivo el 28 de enero del 2026 para su respectiva aprobación y posterior publicación.</w:t>
      </w:r>
    </w:p>
    <w:p w14:paraId="35818FAE" w14:textId="4671CBBF" w:rsidR="009A446A" w:rsidRPr="00F313AA" w:rsidRDefault="009A446A" w:rsidP="00916FFA">
      <w:pPr>
        <w:autoSpaceDE w:val="0"/>
        <w:autoSpaceDN w:val="0"/>
        <w:adjustRightInd w:val="0"/>
        <w:jc w:val="both"/>
        <w:rPr>
          <w:rFonts w:eastAsia="Lexend Light"/>
        </w:rPr>
      </w:pPr>
    </w:p>
    <w:p w14:paraId="16A22772" w14:textId="7C878F6F" w:rsidR="009A446A" w:rsidRPr="00F313AA" w:rsidRDefault="009A446A" w:rsidP="00916FFA">
      <w:pPr>
        <w:autoSpaceDE w:val="0"/>
        <w:autoSpaceDN w:val="0"/>
        <w:adjustRightInd w:val="0"/>
        <w:jc w:val="both"/>
        <w:rPr>
          <w:rFonts w:eastAsia="Lexend Light"/>
        </w:rPr>
      </w:pPr>
    </w:p>
    <w:p w14:paraId="7796990C" w14:textId="677A47C9" w:rsidR="009A446A" w:rsidRPr="00F313AA" w:rsidRDefault="009A446A" w:rsidP="00916FFA">
      <w:pPr>
        <w:autoSpaceDE w:val="0"/>
        <w:autoSpaceDN w:val="0"/>
        <w:adjustRightInd w:val="0"/>
        <w:jc w:val="both"/>
        <w:rPr>
          <w:rFonts w:eastAsia="Lexend Light"/>
        </w:rPr>
      </w:pPr>
    </w:p>
    <w:p w14:paraId="5920CF8C" w14:textId="5AC70C6B" w:rsidR="009A446A" w:rsidRPr="00F313AA" w:rsidRDefault="009A446A" w:rsidP="00916FFA">
      <w:pPr>
        <w:autoSpaceDE w:val="0"/>
        <w:autoSpaceDN w:val="0"/>
        <w:adjustRightInd w:val="0"/>
        <w:jc w:val="both"/>
        <w:rPr>
          <w:rFonts w:eastAsia="Lexend Light"/>
        </w:rPr>
      </w:pPr>
    </w:p>
    <w:p w14:paraId="2134478E" w14:textId="6DA9CE87" w:rsidR="009A446A" w:rsidRPr="00F313AA" w:rsidRDefault="009A446A" w:rsidP="00916FFA">
      <w:pPr>
        <w:autoSpaceDE w:val="0"/>
        <w:autoSpaceDN w:val="0"/>
        <w:adjustRightInd w:val="0"/>
        <w:jc w:val="both"/>
        <w:rPr>
          <w:rFonts w:eastAsia="Lexend Light"/>
        </w:rPr>
      </w:pPr>
    </w:p>
    <w:p w14:paraId="2664F6DF" w14:textId="0A5F9D29" w:rsidR="009A446A" w:rsidRPr="00F313AA" w:rsidRDefault="009A446A" w:rsidP="00916FFA">
      <w:pPr>
        <w:autoSpaceDE w:val="0"/>
        <w:autoSpaceDN w:val="0"/>
        <w:adjustRightInd w:val="0"/>
        <w:jc w:val="both"/>
        <w:rPr>
          <w:rFonts w:eastAsia="Lexend Light"/>
        </w:rPr>
      </w:pPr>
    </w:p>
    <w:p w14:paraId="111CE0B3" w14:textId="1BE4EC5A" w:rsidR="009A446A" w:rsidRPr="00F313AA" w:rsidRDefault="009A446A" w:rsidP="00916FFA">
      <w:pPr>
        <w:autoSpaceDE w:val="0"/>
        <w:autoSpaceDN w:val="0"/>
        <w:adjustRightInd w:val="0"/>
        <w:jc w:val="both"/>
        <w:rPr>
          <w:rFonts w:eastAsia="Lexend Light"/>
        </w:rPr>
      </w:pPr>
    </w:p>
    <w:p w14:paraId="384BEA73" w14:textId="536E08A1" w:rsidR="009A446A" w:rsidRPr="00F313AA" w:rsidRDefault="009A446A" w:rsidP="00916FFA">
      <w:pPr>
        <w:autoSpaceDE w:val="0"/>
        <w:autoSpaceDN w:val="0"/>
        <w:adjustRightInd w:val="0"/>
        <w:jc w:val="both"/>
        <w:rPr>
          <w:rFonts w:eastAsia="Lexend Light"/>
        </w:rPr>
      </w:pPr>
    </w:p>
    <w:p w14:paraId="3F4DF3F0" w14:textId="2C9403CC" w:rsidR="009A446A" w:rsidRPr="00F313AA" w:rsidRDefault="009A446A" w:rsidP="00916FFA">
      <w:pPr>
        <w:autoSpaceDE w:val="0"/>
        <w:autoSpaceDN w:val="0"/>
        <w:adjustRightInd w:val="0"/>
        <w:jc w:val="both"/>
        <w:rPr>
          <w:rFonts w:eastAsia="Lexend Light"/>
        </w:rPr>
      </w:pPr>
    </w:p>
    <w:p w14:paraId="45627922" w14:textId="6DCDE6E3" w:rsidR="009A446A" w:rsidRPr="00F313AA" w:rsidRDefault="009A446A" w:rsidP="00916FFA">
      <w:pPr>
        <w:autoSpaceDE w:val="0"/>
        <w:autoSpaceDN w:val="0"/>
        <w:adjustRightInd w:val="0"/>
        <w:jc w:val="both"/>
        <w:rPr>
          <w:rFonts w:eastAsia="Lexend Light"/>
        </w:rPr>
      </w:pPr>
    </w:p>
    <w:p w14:paraId="0F1F94FE" w14:textId="49A397EF" w:rsidR="009A446A" w:rsidRPr="00F313AA" w:rsidRDefault="009A446A" w:rsidP="00916FFA">
      <w:pPr>
        <w:autoSpaceDE w:val="0"/>
        <w:autoSpaceDN w:val="0"/>
        <w:adjustRightInd w:val="0"/>
        <w:jc w:val="both"/>
        <w:rPr>
          <w:rFonts w:eastAsia="Lexend Light"/>
        </w:rPr>
      </w:pPr>
    </w:p>
    <w:p w14:paraId="2408867D" w14:textId="761C3B01" w:rsidR="009A446A" w:rsidRPr="00F313AA" w:rsidRDefault="009A446A" w:rsidP="00916FFA">
      <w:pPr>
        <w:autoSpaceDE w:val="0"/>
        <w:autoSpaceDN w:val="0"/>
        <w:adjustRightInd w:val="0"/>
        <w:jc w:val="both"/>
        <w:rPr>
          <w:rFonts w:eastAsia="Lexend Light"/>
        </w:rPr>
      </w:pPr>
    </w:p>
    <w:p w14:paraId="34108E26" w14:textId="7A2A1A26" w:rsidR="009A446A" w:rsidRPr="00F313AA" w:rsidRDefault="009A446A" w:rsidP="00916FFA">
      <w:pPr>
        <w:autoSpaceDE w:val="0"/>
        <w:autoSpaceDN w:val="0"/>
        <w:adjustRightInd w:val="0"/>
        <w:jc w:val="both"/>
        <w:rPr>
          <w:rFonts w:eastAsia="Lexend Light"/>
        </w:rPr>
      </w:pPr>
    </w:p>
    <w:p w14:paraId="3C3A158C" w14:textId="1B596B83" w:rsidR="009A446A" w:rsidRPr="00F313AA" w:rsidRDefault="009A446A" w:rsidP="00916FFA">
      <w:pPr>
        <w:autoSpaceDE w:val="0"/>
        <w:autoSpaceDN w:val="0"/>
        <w:adjustRightInd w:val="0"/>
        <w:jc w:val="both"/>
        <w:rPr>
          <w:rFonts w:eastAsia="Lexend Light"/>
        </w:rPr>
      </w:pPr>
    </w:p>
    <w:p w14:paraId="507E3749" w14:textId="151BDC4A" w:rsidR="009A446A" w:rsidRPr="00F313AA" w:rsidRDefault="009A446A" w:rsidP="00916FFA">
      <w:pPr>
        <w:autoSpaceDE w:val="0"/>
        <w:autoSpaceDN w:val="0"/>
        <w:adjustRightInd w:val="0"/>
        <w:jc w:val="both"/>
        <w:rPr>
          <w:rFonts w:eastAsia="Lexend Light"/>
        </w:rPr>
      </w:pPr>
    </w:p>
    <w:p w14:paraId="68DEC485" w14:textId="452600A7" w:rsidR="009A446A" w:rsidRPr="00F313AA" w:rsidRDefault="009A446A" w:rsidP="00916FFA">
      <w:pPr>
        <w:autoSpaceDE w:val="0"/>
        <w:autoSpaceDN w:val="0"/>
        <w:adjustRightInd w:val="0"/>
        <w:jc w:val="both"/>
        <w:rPr>
          <w:rFonts w:eastAsia="Lexend Light"/>
        </w:rPr>
      </w:pPr>
    </w:p>
    <w:p w14:paraId="5DF3D471" w14:textId="6E29E1B8" w:rsidR="009A446A" w:rsidRPr="00F313AA" w:rsidRDefault="009A446A" w:rsidP="00916FFA">
      <w:pPr>
        <w:autoSpaceDE w:val="0"/>
        <w:autoSpaceDN w:val="0"/>
        <w:adjustRightInd w:val="0"/>
        <w:jc w:val="both"/>
        <w:rPr>
          <w:rFonts w:eastAsia="Lexend Light"/>
        </w:rPr>
      </w:pPr>
    </w:p>
    <w:p w14:paraId="57C5348C" w14:textId="437DBD7E" w:rsidR="009A446A" w:rsidRPr="00F313AA" w:rsidRDefault="009A446A" w:rsidP="00916FFA">
      <w:pPr>
        <w:autoSpaceDE w:val="0"/>
        <w:autoSpaceDN w:val="0"/>
        <w:adjustRightInd w:val="0"/>
        <w:jc w:val="both"/>
        <w:rPr>
          <w:rFonts w:eastAsia="Lexend Light"/>
        </w:rPr>
      </w:pPr>
    </w:p>
    <w:p w14:paraId="49DB746C" w14:textId="030E316C" w:rsidR="009A446A" w:rsidRPr="00F313AA" w:rsidRDefault="009A446A" w:rsidP="00916FFA">
      <w:pPr>
        <w:autoSpaceDE w:val="0"/>
        <w:autoSpaceDN w:val="0"/>
        <w:adjustRightInd w:val="0"/>
        <w:jc w:val="both"/>
        <w:rPr>
          <w:rFonts w:eastAsia="Lexend Light"/>
        </w:rPr>
      </w:pPr>
    </w:p>
    <w:p w14:paraId="528ABC13" w14:textId="2F5DF574" w:rsidR="009A446A" w:rsidRPr="00F313AA" w:rsidRDefault="009A446A" w:rsidP="00916FFA">
      <w:pPr>
        <w:autoSpaceDE w:val="0"/>
        <w:autoSpaceDN w:val="0"/>
        <w:adjustRightInd w:val="0"/>
        <w:jc w:val="both"/>
        <w:rPr>
          <w:rFonts w:eastAsia="Lexend Light"/>
        </w:rPr>
      </w:pPr>
    </w:p>
    <w:p w14:paraId="429E37BC" w14:textId="4ACD03E8" w:rsidR="009A446A" w:rsidRPr="00F313AA" w:rsidRDefault="009A446A" w:rsidP="00916FFA">
      <w:pPr>
        <w:autoSpaceDE w:val="0"/>
        <w:autoSpaceDN w:val="0"/>
        <w:adjustRightInd w:val="0"/>
        <w:jc w:val="both"/>
        <w:rPr>
          <w:rFonts w:eastAsia="Lexend Light"/>
        </w:rPr>
      </w:pPr>
    </w:p>
    <w:p w14:paraId="361BC89A" w14:textId="62EB964F" w:rsidR="009A446A" w:rsidRPr="00F313AA" w:rsidRDefault="009A446A" w:rsidP="00916FFA">
      <w:pPr>
        <w:autoSpaceDE w:val="0"/>
        <w:autoSpaceDN w:val="0"/>
        <w:adjustRightInd w:val="0"/>
        <w:jc w:val="both"/>
        <w:rPr>
          <w:rFonts w:eastAsia="Lexend Light"/>
        </w:rPr>
      </w:pPr>
    </w:p>
    <w:p w14:paraId="02F230CA" w14:textId="204671ED" w:rsidR="009A446A" w:rsidRPr="00F313AA" w:rsidRDefault="009A446A" w:rsidP="00916FFA">
      <w:pPr>
        <w:autoSpaceDE w:val="0"/>
        <w:autoSpaceDN w:val="0"/>
        <w:adjustRightInd w:val="0"/>
        <w:jc w:val="both"/>
        <w:rPr>
          <w:rFonts w:eastAsia="Lexend Light"/>
        </w:rPr>
      </w:pPr>
    </w:p>
    <w:p w14:paraId="498D61F3" w14:textId="4FF37161" w:rsidR="009A446A" w:rsidRPr="00F313AA" w:rsidRDefault="009A446A" w:rsidP="00916FFA">
      <w:pPr>
        <w:autoSpaceDE w:val="0"/>
        <w:autoSpaceDN w:val="0"/>
        <w:adjustRightInd w:val="0"/>
        <w:jc w:val="both"/>
        <w:rPr>
          <w:rFonts w:eastAsia="Lexend Light"/>
        </w:rPr>
      </w:pPr>
    </w:p>
    <w:p w14:paraId="495188BA" w14:textId="57F73663" w:rsidR="009A446A" w:rsidRPr="00F313AA" w:rsidRDefault="009A446A" w:rsidP="00916FFA">
      <w:pPr>
        <w:autoSpaceDE w:val="0"/>
        <w:autoSpaceDN w:val="0"/>
        <w:adjustRightInd w:val="0"/>
        <w:jc w:val="both"/>
        <w:rPr>
          <w:rFonts w:eastAsia="Lexend Light"/>
        </w:rPr>
      </w:pPr>
    </w:p>
    <w:p w14:paraId="41EE669B" w14:textId="71E31EB3" w:rsidR="009A446A" w:rsidRPr="00F313AA" w:rsidRDefault="009A446A" w:rsidP="00916FFA">
      <w:pPr>
        <w:autoSpaceDE w:val="0"/>
        <w:autoSpaceDN w:val="0"/>
        <w:adjustRightInd w:val="0"/>
        <w:jc w:val="both"/>
        <w:rPr>
          <w:rFonts w:eastAsia="Lexend Light"/>
        </w:rPr>
      </w:pPr>
    </w:p>
    <w:p w14:paraId="311DA36D" w14:textId="591363BD" w:rsidR="009A446A" w:rsidRPr="00F313AA" w:rsidRDefault="009A446A" w:rsidP="00916FFA">
      <w:pPr>
        <w:autoSpaceDE w:val="0"/>
        <w:autoSpaceDN w:val="0"/>
        <w:adjustRightInd w:val="0"/>
        <w:jc w:val="both"/>
        <w:rPr>
          <w:rFonts w:eastAsia="Lexend Light"/>
        </w:rPr>
      </w:pPr>
    </w:p>
    <w:p w14:paraId="57E62D04" w14:textId="3459C6C0" w:rsidR="009A446A" w:rsidRPr="00F313AA" w:rsidRDefault="009A446A" w:rsidP="00916FFA">
      <w:pPr>
        <w:autoSpaceDE w:val="0"/>
        <w:autoSpaceDN w:val="0"/>
        <w:adjustRightInd w:val="0"/>
        <w:jc w:val="both"/>
        <w:rPr>
          <w:rFonts w:eastAsia="Lexend Light"/>
        </w:rPr>
      </w:pPr>
    </w:p>
    <w:p w14:paraId="732A747C" w14:textId="3EC3B6DA" w:rsidR="009A446A" w:rsidRPr="00F313AA" w:rsidRDefault="009A446A" w:rsidP="00916FFA">
      <w:pPr>
        <w:autoSpaceDE w:val="0"/>
        <w:autoSpaceDN w:val="0"/>
        <w:adjustRightInd w:val="0"/>
        <w:jc w:val="both"/>
        <w:rPr>
          <w:rFonts w:eastAsia="Lexend Light"/>
        </w:rPr>
      </w:pPr>
    </w:p>
    <w:p w14:paraId="754AA222" w14:textId="4B3AE37E" w:rsidR="009A446A" w:rsidRPr="00F313AA" w:rsidRDefault="009A446A" w:rsidP="00916FFA">
      <w:pPr>
        <w:autoSpaceDE w:val="0"/>
        <w:autoSpaceDN w:val="0"/>
        <w:adjustRightInd w:val="0"/>
        <w:jc w:val="both"/>
        <w:rPr>
          <w:rFonts w:eastAsia="Lexend Light"/>
        </w:rPr>
      </w:pPr>
    </w:p>
    <w:p w14:paraId="2D363D67" w14:textId="14DE7016" w:rsidR="009A446A" w:rsidRPr="00F313AA" w:rsidRDefault="009A446A" w:rsidP="00916FFA">
      <w:pPr>
        <w:autoSpaceDE w:val="0"/>
        <w:autoSpaceDN w:val="0"/>
        <w:adjustRightInd w:val="0"/>
        <w:jc w:val="both"/>
        <w:rPr>
          <w:rFonts w:eastAsia="Lexend Light"/>
        </w:rPr>
      </w:pPr>
    </w:p>
    <w:p w14:paraId="347EC366" w14:textId="7E1AFDDD" w:rsidR="009A446A" w:rsidRPr="00F313AA" w:rsidRDefault="009A446A" w:rsidP="00916FFA">
      <w:pPr>
        <w:autoSpaceDE w:val="0"/>
        <w:autoSpaceDN w:val="0"/>
        <w:adjustRightInd w:val="0"/>
        <w:jc w:val="both"/>
        <w:rPr>
          <w:rFonts w:eastAsia="Lexend Light"/>
        </w:rPr>
      </w:pPr>
    </w:p>
    <w:p w14:paraId="6C89F102" w14:textId="02EFBEF5" w:rsidR="009A446A" w:rsidRPr="00F313AA" w:rsidRDefault="009A446A" w:rsidP="00916FFA">
      <w:pPr>
        <w:autoSpaceDE w:val="0"/>
        <w:autoSpaceDN w:val="0"/>
        <w:adjustRightInd w:val="0"/>
        <w:jc w:val="both"/>
        <w:rPr>
          <w:rFonts w:eastAsia="Lexend Light"/>
        </w:rPr>
      </w:pPr>
    </w:p>
    <w:p w14:paraId="427D7FC4" w14:textId="639B55F9" w:rsidR="009A446A" w:rsidRPr="00F313AA" w:rsidRDefault="009A446A" w:rsidP="00916FFA">
      <w:pPr>
        <w:autoSpaceDE w:val="0"/>
        <w:autoSpaceDN w:val="0"/>
        <w:adjustRightInd w:val="0"/>
        <w:jc w:val="both"/>
        <w:rPr>
          <w:rFonts w:eastAsia="Lexend Light"/>
        </w:rPr>
      </w:pPr>
    </w:p>
    <w:p w14:paraId="593E2525" w14:textId="4023E7AA" w:rsidR="009A446A" w:rsidRPr="00F313AA" w:rsidRDefault="009A446A" w:rsidP="00916FFA">
      <w:pPr>
        <w:autoSpaceDE w:val="0"/>
        <w:autoSpaceDN w:val="0"/>
        <w:adjustRightInd w:val="0"/>
        <w:jc w:val="both"/>
        <w:rPr>
          <w:rFonts w:eastAsia="Lexend Light"/>
        </w:rPr>
      </w:pPr>
    </w:p>
    <w:p w14:paraId="3C7B3BD3" w14:textId="5EB2EA0A" w:rsidR="009A446A" w:rsidRPr="00F313AA" w:rsidRDefault="009A446A" w:rsidP="00916FFA">
      <w:pPr>
        <w:autoSpaceDE w:val="0"/>
        <w:autoSpaceDN w:val="0"/>
        <w:adjustRightInd w:val="0"/>
        <w:jc w:val="both"/>
        <w:rPr>
          <w:rFonts w:eastAsia="Lexend Light"/>
        </w:rPr>
      </w:pPr>
    </w:p>
    <w:p w14:paraId="10C95A0D" w14:textId="17906517" w:rsidR="009A446A" w:rsidRPr="00F313AA" w:rsidRDefault="009A446A" w:rsidP="00916FFA">
      <w:pPr>
        <w:autoSpaceDE w:val="0"/>
        <w:autoSpaceDN w:val="0"/>
        <w:adjustRightInd w:val="0"/>
        <w:jc w:val="both"/>
        <w:rPr>
          <w:rFonts w:eastAsia="Lexend Light"/>
        </w:rPr>
      </w:pPr>
    </w:p>
    <w:p w14:paraId="1982D7F5" w14:textId="4BA3991C" w:rsidR="009A446A" w:rsidRPr="00F313AA" w:rsidRDefault="009A446A" w:rsidP="00916FFA">
      <w:pPr>
        <w:autoSpaceDE w:val="0"/>
        <w:autoSpaceDN w:val="0"/>
        <w:adjustRightInd w:val="0"/>
        <w:jc w:val="both"/>
        <w:rPr>
          <w:rFonts w:eastAsia="Lexend Light"/>
        </w:rPr>
      </w:pPr>
    </w:p>
    <w:p w14:paraId="5E35AF78" w14:textId="4C9988CD" w:rsidR="009A446A" w:rsidRPr="00F313AA" w:rsidRDefault="009A446A" w:rsidP="00916FFA">
      <w:pPr>
        <w:autoSpaceDE w:val="0"/>
        <w:autoSpaceDN w:val="0"/>
        <w:adjustRightInd w:val="0"/>
        <w:jc w:val="both"/>
        <w:rPr>
          <w:rFonts w:eastAsia="Lexend Light"/>
        </w:rPr>
      </w:pPr>
    </w:p>
    <w:p w14:paraId="39220421" w14:textId="69052FCA" w:rsidR="009A446A" w:rsidRPr="00F313AA" w:rsidRDefault="009A446A" w:rsidP="00916FFA">
      <w:pPr>
        <w:autoSpaceDE w:val="0"/>
        <w:autoSpaceDN w:val="0"/>
        <w:adjustRightInd w:val="0"/>
        <w:jc w:val="both"/>
        <w:rPr>
          <w:rFonts w:eastAsia="Lexend Light"/>
        </w:rPr>
      </w:pPr>
    </w:p>
    <w:p w14:paraId="0707555E" w14:textId="7D36904D" w:rsidR="009A446A" w:rsidRPr="00F313AA" w:rsidRDefault="009A446A" w:rsidP="00916FFA">
      <w:pPr>
        <w:autoSpaceDE w:val="0"/>
        <w:autoSpaceDN w:val="0"/>
        <w:adjustRightInd w:val="0"/>
        <w:jc w:val="both"/>
        <w:rPr>
          <w:rFonts w:eastAsia="Lexend Light"/>
        </w:rPr>
      </w:pPr>
    </w:p>
    <w:sdt>
      <w:sdtPr>
        <w:rPr>
          <w:rFonts w:ascii="Arial" w:eastAsia="Arial" w:hAnsi="Arial" w:cs="Arial"/>
          <w:color w:val="auto"/>
          <w:sz w:val="22"/>
          <w:szCs w:val="22"/>
          <w:lang w:val="es-ES"/>
        </w:rPr>
        <w:id w:val="-1450311648"/>
        <w:docPartObj>
          <w:docPartGallery w:val="Table of Contents"/>
          <w:docPartUnique/>
        </w:docPartObj>
      </w:sdtPr>
      <w:sdtEndPr>
        <w:rPr>
          <w:b/>
          <w:bCs/>
        </w:rPr>
      </w:sdtEndPr>
      <w:sdtContent>
        <w:p w14:paraId="5ABAC2EC" w14:textId="53DBE7C2" w:rsidR="00B77FD6" w:rsidRDefault="00B77FD6">
          <w:pPr>
            <w:pStyle w:val="TtuloTDC"/>
          </w:pPr>
          <w:r>
            <w:rPr>
              <w:lang w:val="es-ES"/>
            </w:rPr>
            <w:t>Contenido</w:t>
          </w:r>
        </w:p>
        <w:p w14:paraId="526D87A2" w14:textId="465F9AA7" w:rsidR="00B77FD6" w:rsidRDefault="00B77FD6">
          <w:pPr>
            <w:pStyle w:val="TDC1"/>
            <w:tabs>
              <w:tab w:val="right" w:leader="dot" w:pos="10194"/>
            </w:tabs>
            <w:rPr>
              <w:noProof/>
            </w:rPr>
          </w:pPr>
          <w:r>
            <w:fldChar w:fldCharType="begin"/>
          </w:r>
          <w:r>
            <w:instrText xml:space="preserve"> TOC \o "1-3" \h \z \u </w:instrText>
          </w:r>
          <w:r>
            <w:fldChar w:fldCharType="separate"/>
          </w:r>
          <w:hyperlink w:anchor="_Toc224804971" w:history="1">
            <w:r w:rsidRPr="005371FC">
              <w:rPr>
                <w:rStyle w:val="Hipervnculo"/>
                <w:noProof/>
              </w:rPr>
              <w:t>Marco Legal</w:t>
            </w:r>
            <w:r>
              <w:rPr>
                <w:noProof/>
                <w:webHidden/>
              </w:rPr>
              <w:tab/>
            </w:r>
            <w:r>
              <w:rPr>
                <w:noProof/>
                <w:webHidden/>
              </w:rPr>
              <w:fldChar w:fldCharType="begin"/>
            </w:r>
            <w:r>
              <w:rPr>
                <w:noProof/>
                <w:webHidden/>
              </w:rPr>
              <w:instrText xml:space="preserve"> PAGEREF _Toc224804971 \h </w:instrText>
            </w:r>
            <w:r>
              <w:rPr>
                <w:noProof/>
                <w:webHidden/>
              </w:rPr>
            </w:r>
            <w:r>
              <w:rPr>
                <w:noProof/>
                <w:webHidden/>
              </w:rPr>
              <w:fldChar w:fldCharType="separate"/>
            </w:r>
            <w:r>
              <w:rPr>
                <w:noProof/>
                <w:webHidden/>
              </w:rPr>
              <w:t>6</w:t>
            </w:r>
            <w:r>
              <w:rPr>
                <w:noProof/>
                <w:webHidden/>
              </w:rPr>
              <w:fldChar w:fldCharType="end"/>
            </w:r>
          </w:hyperlink>
        </w:p>
        <w:p w14:paraId="4EF93548" w14:textId="4993A3D8" w:rsidR="00B77FD6" w:rsidRDefault="00000000">
          <w:pPr>
            <w:pStyle w:val="TDC1"/>
            <w:tabs>
              <w:tab w:val="left" w:pos="440"/>
              <w:tab w:val="right" w:leader="dot" w:pos="10194"/>
            </w:tabs>
            <w:rPr>
              <w:noProof/>
            </w:rPr>
          </w:pPr>
          <w:hyperlink w:anchor="_Toc224804972" w:history="1">
            <w:r w:rsidR="00B77FD6" w:rsidRPr="005371FC">
              <w:rPr>
                <w:rStyle w:val="Hipervnculo"/>
                <w:noProof/>
              </w:rPr>
              <w:t>1.</w:t>
            </w:r>
            <w:r w:rsidR="00B77FD6">
              <w:rPr>
                <w:noProof/>
              </w:rPr>
              <w:tab/>
            </w:r>
            <w:r w:rsidR="00B77FD6" w:rsidRPr="005371FC">
              <w:rPr>
                <w:rStyle w:val="Hipervnculo"/>
                <w:noProof/>
              </w:rPr>
              <w:t>Componentes y Estructura Operativa</w:t>
            </w:r>
            <w:r w:rsidR="00B77FD6">
              <w:rPr>
                <w:noProof/>
                <w:webHidden/>
              </w:rPr>
              <w:tab/>
            </w:r>
            <w:r w:rsidR="00B77FD6">
              <w:rPr>
                <w:noProof/>
                <w:webHidden/>
              </w:rPr>
              <w:fldChar w:fldCharType="begin"/>
            </w:r>
            <w:r w:rsidR="00B77FD6">
              <w:rPr>
                <w:noProof/>
                <w:webHidden/>
              </w:rPr>
              <w:instrText xml:space="preserve"> PAGEREF _Toc224804972 \h </w:instrText>
            </w:r>
            <w:r w:rsidR="00B77FD6">
              <w:rPr>
                <w:noProof/>
                <w:webHidden/>
              </w:rPr>
            </w:r>
            <w:r w:rsidR="00B77FD6">
              <w:rPr>
                <w:noProof/>
                <w:webHidden/>
              </w:rPr>
              <w:fldChar w:fldCharType="separate"/>
            </w:r>
            <w:r w:rsidR="00B77FD6">
              <w:rPr>
                <w:noProof/>
                <w:webHidden/>
              </w:rPr>
              <w:t>7</w:t>
            </w:r>
            <w:r w:rsidR="00B77FD6">
              <w:rPr>
                <w:noProof/>
                <w:webHidden/>
              </w:rPr>
              <w:fldChar w:fldCharType="end"/>
            </w:r>
          </w:hyperlink>
        </w:p>
        <w:p w14:paraId="497DE66B" w14:textId="0E36C04D" w:rsidR="00B77FD6" w:rsidRDefault="00000000">
          <w:pPr>
            <w:pStyle w:val="TDC2"/>
            <w:tabs>
              <w:tab w:val="left" w:pos="880"/>
              <w:tab w:val="right" w:leader="dot" w:pos="10194"/>
            </w:tabs>
            <w:rPr>
              <w:noProof/>
            </w:rPr>
          </w:pPr>
          <w:hyperlink w:anchor="_Toc224804973" w:history="1">
            <w:r w:rsidR="00B77FD6" w:rsidRPr="005371FC">
              <w:rPr>
                <w:rStyle w:val="Hipervnculo"/>
                <w:noProof/>
              </w:rPr>
              <w:t>1.1.</w:t>
            </w:r>
            <w:r w:rsidR="00B77FD6">
              <w:rPr>
                <w:noProof/>
              </w:rPr>
              <w:tab/>
            </w:r>
            <w:r w:rsidR="00B77FD6" w:rsidRPr="005371FC">
              <w:rPr>
                <w:rStyle w:val="Hipervnculo"/>
                <w:noProof/>
              </w:rPr>
              <w:t>Componente Transversal</w:t>
            </w:r>
            <w:r w:rsidR="00B77FD6">
              <w:rPr>
                <w:noProof/>
                <w:webHidden/>
              </w:rPr>
              <w:tab/>
            </w:r>
            <w:r w:rsidR="00B77FD6">
              <w:rPr>
                <w:noProof/>
                <w:webHidden/>
              </w:rPr>
              <w:fldChar w:fldCharType="begin"/>
            </w:r>
            <w:r w:rsidR="00B77FD6">
              <w:rPr>
                <w:noProof/>
                <w:webHidden/>
              </w:rPr>
              <w:instrText xml:space="preserve"> PAGEREF _Toc224804973 \h </w:instrText>
            </w:r>
            <w:r w:rsidR="00B77FD6">
              <w:rPr>
                <w:noProof/>
                <w:webHidden/>
              </w:rPr>
            </w:r>
            <w:r w:rsidR="00B77FD6">
              <w:rPr>
                <w:noProof/>
                <w:webHidden/>
              </w:rPr>
              <w:fldChar w:fldCharType="separate"/>
            </w:r>
            <w:r w:rsidR="00B77FD6">
              <w:rPr>
                <w:noProof/>
                <w:webHidden/>
              </w:rPr>
              <w:t>7</w:t>
            </w:r>
            <w:r w:rsidR="00B77FD6">
              <w:rPr>
                <w:noProof/>
                <w:webHidden/>
              </w:rPr>
              <w:fldChar w:fldCharType="end"/>
            </w:r>
          </w:hyperlink>
        </w:p>
        <w:p w14:paraId="7DFD79D9" w14:textId="5DA41729" w:rsidR="00B77FD6" w:rsidRDefault="00000000">
          <w:pPr>
            <w:pStyle w:val="TDC2"/>
            <w:tabs>
              <w:tab w:val="left" w:pos="880"/>
              <w:tab w:val="right" w:leader="dot" w:pos="10194"/>
            </w:tabs>
            <w:rPr>
              <w:noProof/>
            </w:rPr>
          </w:pPr>
          <w:hyperlink w:anchor="_Toc224804974" w:history="1">
            <w:r w:rsidR="00B77FD6" w:rsidRPr="005371FC">
              <w:rPr>
                <w:rStyle w:val="Hipervnculo"/>
                <w:noProof/>
              </w:rPr>
              <w:t>1.2.</w:t>
            </w:r>
            <w:r w:rsidR="00B77FD6">
              <w:rPr>
                <w:noProof/>
              </w:rPr>
              <w:tab/>
            </w:r>
            <w:r w:rsidR="00B77FD6" w:rsidRPr="005371FC">
              <w:rPr>
                <w:rStyle w:val="Hipervnculo"/>
                <w:noProof/>
              </w:rPr>
              <w:t>Componente Programático</w:t>
            </w:r>
            <w:r w:rsidR="00B77FD6">
              <w:rPr>
                <w:noProof/>
                <w:webHidden/>
              </w:rPr>
              <w:tab/>
            </w:r>
            <w:r w:rsidR="00B77FD6">
              <w:rPr>
                <w:noProof/>
                <w:webHidden/>
              </w:rPr>
              <w:fldChar w:fldCharType="begin"/>
            </w:r>
            <w:r w:rsidR="00B77FD6">
              <w:rPr>
                <w:noProof/>
                <w:webHidden/>
              </w:rPr>
              <w:instrText xml:space="preserve"> PAGEREF _Toc224804974 \h </w:instrText>
            </w:r>
            <w:r w:rsidR="00B77FD6">
              <w:rPr>
                <w:noProof/>
                <w:webHidden/>
              </w:rPr>
            </w:r>
            <w:r w:rsidR="00B77FD6">
              <w:rPr>
                <w:noProof/>
                <w:webHidden/>
              </w:rPr>
              <w:fldChar w:fldCharType="separate"/>
            </w:r>
            <w:r w:rsidR="00B77FD6">
              <w:rPr>
                <w:noProof/>
                <w:webHidden/>
              </w:rPr>
              <w:t>8</w:t>
            </w:r>
            <w:r w:rsidR="00B77FD6">
              <w:rPr>
                <w:noProof/>
                <w:webHidden/>
              </w:rPr>
              <w:fldChar w:fldCharType="end"/>
            </w:r>
          </w:hyperlink>
        </w:p>
        <w:p w14:paraId="00387804" w14:textId="4AAB5486" w:rsidR="00B77FD6" w:rsidRDefault="00000000">
          <w:pPr>
            <w:pStyle w:val="TDC2"/>
            <w:tabs>
              <w:tab w:val="left" w:pos="880"/>
              <w:tab w:val="right" w:leader="dot" w:pos="10194"/>
            </w:tabs>
            <w:rPr>
              <w:noProof/>
            </w:rPr>
          </w:pPr>
          <w:hyperlink w:anchor="_Toc224804975" w:history="1">
            <w:r w:rsidR="00B77FD6" w:rsidRPr="005371FC">
              <w:rPr>
                <w:rStyle w:val="Hipervnculo"/>
                <w:rFonts w:eastAsia="Lexend Light"/>
                <w:noProof/>
                <w:lang w:val="es-CO"/>
              </w:rPr>
              <w:t>1.3.</w:t>
            </w:r>
            <w:r w:rsidR="00B77FD6">
              <w:rPr>
                <w:noProof/>
              </w:rPr>
              <w:tab/>
            </w:r>
            <w:r w:rsidR="00B77FD6" w:rsidRPr="005371FC">
              <w:rPr>
                <w:rStyle w:val="Hipervnculo"/>
                <w:noProof/>
              </w:rPr>
              <w:t>Modelo Bogotá con Integridad</w:t>
            </w:r>
            <w:r w:rsidR="00B77FD6">
              <w:rPr>
                <w:noProof/>
                <w:webHidden/>
              </w:rPr>
              <w:tab/>
            </w:r>
            <w:r w:rsidR="00B77FD6">
              <w:rPr>
                <w:noProof/>
                <w:webHidden/>
              </w:rPr>
              <w:fldChar w:fldCharType="begin"/>
            </w:r>
            <w:r w:rsidR="00B77FD6">
              <w:rPr>
                <w:noProof/>
                <w:webHidden/>
              </w:rPr>
              <w:instrText xml:space="preserve"> PAGEREF _Toc224804975 \h </w:instrText>
            </w:r>
            <w:r w:rsidR="00B77FD6">
              <w:rPr>
                <w:noProof/>
                <w:webHidden/>
              </w:rPr>
            </w:r>
            <w:r w:rsidR="00B77FD6">
              <w:rPr>
                <w:noProof/>
                <w:webHidden/>
              </w:rPr>
              <w:fldChar w:fldCharType="separate"/>
            </w:r>
            <w:r w:rsidR="00B77FD6">
              <w:rPr>
                <w:noProof/>
                <w:webHidden/>
              </w:rPr>
              <w:t>9</w:t>
            </w:r>
            <w:r w:rsidR="00B77FD6">
              <w:rPr>
                <w:noProof/>
                <w:webHidden/>
              </w:rPr>
              <w:fldChar w:fldCharType="end"/>
            </w:r>
          </w:hyperlink>
        </w:p>
        <w:p w14:paraId="1160E070" w14:textId="084CFD48" w:rsidR="00B77FD6" w:rsidRDefault="00000000">
          <w:pPr>
            <w:pStyle w:val="TDC2"/>
            <w:tabs>
              <w:tab w:val="right" w:leader="dot" w:pos="10194"/>
            </w:tabs>
            <w:rPr>
              <w:noProof/>
            </w:rPr>
          </w:pPr>
          <w:hyperlink w:anchor="_Toc224804976" w:history="1">
            <w:r w:rsidR="00B77FD6" w:rsidRPr="005371FC">
              <w:rPr>
                <w:rStyle w:val="Hipervnculo"/>
                <w:noProof/>
              </w:rPr>
              <w:t>Ejes Estratégicos</w:t>
            </w:r>
            <w:r w:rsidR="00B77FD6">
              <w:rPr>
                <w:noProof/>
                <w:webHidden/>
              </w:rPr>
              <w:tab/>
            </w:r>
            <w:r w:rsidR="00B77FD6">
              <w:rPr>
                <w:noProof/>
                <w:webHidden/>
              </w:rPr>
              <w:fldChar w:fldCharType="begin"/>
            </w:r>
            <w:r w:rsidR="00B77FD6">
              <w:rPr>
                <w:noProof/>
                <w:webHidden/>
              </w:rPr>
              <w:instrText xml:space="preserve"> PAGEREF _Toc224804976 \h </w:instrText>
            </w:r>
            <w:r w:rsidR="00B77FD6">
              <w:rPr>
                <w:noProof/>
                <w:webHidden/>
              </w:rPr>
            </w:r>
            <w:r w:rsidR="00B77FD6">
              <w:rPr>
                <w:noProof/>
                <w:webHidden/>
              </w:rPr>
              <w:fldChar w:fldCharType="separate"/>
            </w:r>
            <w:r w:rsidR="00B77FD6">
              <w:rPr>
                <w:noProof/>
                <w:webHidden/>
              </w:rPr>
              <w:t>9</w:t>
            </w:r>
            <w:r w:rsidR="00B77FD6">
              <w:rPr>
                <w:noProof/>
                <w:webHidden/>
              </w:rPr>
              <w:fldChar w:fldCharType="end"/>
            </w:r>
          </w:hyperlink>
        </w:p>
        <w:p w14:paraId="4C8ED7E5" w14:textId="71A9D7F3" w:rsidR="00B77FD6" w:rsidRDefault="00000000">
          <w:pPr>
            <w:pStyle w:val="TDC2"/>
            <w:tabs>
              <w:tab w:val="right" w:leader="dot" w:pos="10194"/>
            </w:tabs>
            <w:rPr>
              <w:noProof/>
            </w:rPr>
          </w:pPr>
          <w:hyperlink w:anchor="_Toc224804977" w:history="1">
            <w:r w:rsidR="00B77FD6" w:rsidRPr="005371FC">
              <w:rPr>
                <w:rStyle w:val="Hipervnculo"/>
                <w:noProof/>
              </w:rPr>
              <w:t>Componentes del Programa</w:t>
            </w:r>
            <w:r w:rsidR="00B77FD6">
              <w:rPr>
                <w:noProof/>
                <w:webHidden/>
              </w:rPr>
              <w:tab/>
            </w:r>
            <w:r w:rsidR="00B77FD6">
              <w:rPr>
                <w:noProof/>
                <w:webHidden/>
              </w:rPr>
              <w:fldChar w:fldCharType="begin"/>
            </w:r>
            <w:r w:rsidR="00B77FD6">
              <w:rPr>
                <w:noProof/>
                <w:webHidden/>
              </w:rPr>
              <w:instrText xml:space="preserve"> PAGEREF _Toc224804977 \h </w:instrText>
            </w:r>
            <w:r w:rsidR="00B77FD6">
              <w:rPr>
                <w:noProof/>
                <w:webHidden/>
              </w:rPr>
            </w:r>
            <w:r w:rsidR="00B77FD6">
              <w:rPr>
                <w:noProof/>
                <w:webHidden/>
              </w:rPr>
              <w:fldChar w:fldCharType="separate"/>
            </w:r>
            <w:r w:rsidR="00B77FD6">
              <w:rPr>
                <w:noProof/>
                <w:webHidden/>
              </w:rPr>
              <w:t>9</w:t>
            </w:r>
            <w:r w:rsidR="00B77FD6">
              <w:rPr>
                <w:noProof/>
                <w:webHidden/>
              </w:rPr>
              <w:fldChar w:fldCharType="end"/>
            </w:r>
          </w:hyperlink>
        </w:p>
        <w:p w14:paraId="1EFD3EAC" w14:textId="100F07C5" w:rsidR="00B77FD6" w:rsidRDefault="00000000">
          <w:pPr>
            <w:pStyle w:val="TDC3"/>
            <w:tabs>
              <w:tab w:val="right" w:leader="dot" w:pos="10194"/>
            </w:tabs>
            <w:rPr>
              <w:noProof/>
            </w:rPr>
          </w:pPr>
          <w:hyperlink w:anchor="_Toc224804978" w:history="1">
            <w:r w:rsidR="00B77FD6" w:rsidRPr="005371FC">
              <w:rPr>
                <w:rStyle w:val="Hipervnculo"/>
                <w:noProof/>
                <w:lang w:val="es-CO"/>
              </w:rPr>
              <w:t>Bajo el eje de Transparencia:</w:t>
            </w:r>
            <w:r w:rsidR="00B77FD6">
              <w:rPr>
                <w:noProof/>
                <w:webHidden/>
              </w:rPr>
              <w:tab/>
            </w:r>
            <w:r w:rsidR="00B77FD6">
              <w:rPr>
                <w:noProof/>
                <w:webHidden/>
              </w:rPr>
              <w:fldChar w:fldCharType="begin"/>
            </w:r>
            <w:r w:rsidR="00B77FD6">
              <w:rPr>
                <w:noProof/>
                <w:webHidden/>
              </w:rPr>
              <w:instrText xml:space="preserve"> PAGEREF _Toc224804978 \h </w:instrText>
            </w:r>
            <w:r w:rsidR="00B77FD6">
              <w:rPr>
                <w:noProof/>
                <w:webHidden/>
              </w:rPr>
            </w:r>
            <w:r w:rsidR="00B77FD6">
              <w:rPr>
                <w:noProof/>
                <w:webHidden/>
              </w:rPr>
              <w:fldChar w:fldCharType="separate"/>
            </w:r>
            <w:r w:rsidR="00B77FD6">
              <w:rPr>
                <w:noProof/>
                <w:webHidden/>
              </w:rPr>
              <w:t>9</w:t>
            </w:r>
            <w:r w:rsidR="00B77FD6">
              <w:rPr>
                <w:noProof/>
                <w:webHidden/>
              </w:rPr>
              <w:fldChar w:fldCharType="end"/>
            </w:r>
          </w:hyperlink>
        </w:p>
        <w:p w14:paraId="745A074D" w14:textId="7AB82B1B" w:rsidR="00B77FD6" w:rsidRDefault="00000000">
          <w:pPr>
            <w:pStyle w:val="TDC2"/>
            <w:tabs>
              <w:tab w:val="left" w:pos="880"/>
              <w:tab w:val="right" w:leader="dot" w:pos="10194"/>
            </w:tabs>
            <w:rPr>
              <w:noProof/>
            </w:rPr>
          </w:pPr>
          <w:hyperlink w:anchor="_Toc224804979" w:history="1">
            <w:r w:rsidR="00B77FD6" w:rsidRPr="005371FC">
              <w:rPr>
                <w:rStyle w:val="Hipervnculo"/>
                <w:noProof/>
              </w:rPr>
              <w:t>1.4.</w:t>
            </w:r>
            <w:r w:rsidR="00B77FD6">
              <w:rPr>
                <w:noProof/>
              </w:rPr>
              <w:tab/>
            </w:r>
            <w:r w:rsidR="00B77FD6" w:rsidRPr="005371FC">
              <w:rPr>
                <w:rStyle w:val="Hipervnculo"/>
                <w:noProof/>
              </w:rPr>
              <w:t>Políticas de MIPG con las que se relaciona el PTEP</w:t>
            </w:r>
            <w:r w:rsidR="00B77FD6">
              <w:rPr>
                <w:noProof/>
                <w:webHidden/>
              </w:rPr>
              <w:tab/>
            </w:r>
            <w:r w:rsidR="00B77FD6">
              <w:rPr>
                <w:noProof/>
                <w:webHidden/>
              </w:rPr>
              <w:fldChar w:fldCharType="begin"/>
            </w:r>
            <w:r w:rsidR="00B77FD6">
              <w:rPr>
                <w:noProof/>
                <w:webHidden/>
              </w:rPr>
              <w:instrText xml:space="preserve"> PAGEREF _Toc224804979 \h </w:instrText>
            </w:r>
            <w:r w:rsidR="00B77FD6">
              <w:rPr>
                <w:noProof/>
                <w:webHidden/>
              </w:rPr>
            </w:r>
            <w:r w:rsidR="00B77FD6">
              <w:rPr>
                <w:noProof/>
                <w:webHidden/>
              </w:rPr>
              <w:fldChar w:fldCharType="separate"/>
            </w:r>
            <w:r w:rsidR="00B77FD6">
              <w:rPr>
                <w:noProof/>
                <w:webHidden/>
              </w:rPr>
              <w:t>11</w:t>
            </w:r>
            <w:r w:rsidR="00B77FD6">
              <w:rPr>
                <w:noProof/>
                <w:webHidden/>
              </w:rPr>
              <w:fldChar w:fldCharType="end"/>
            </w:r>
          </w:hyperlink>
        </w:p>
        <w:p w14:paraId="3CD7055E" w14:textId="5258C0E2" w:rsidR="00B77FD6" w:rsidRDefault="00000000">
          <w:pPr>
            <w:pStyle w:val="TDC1"/>
            <w:tabs>
              <w:tab w:val="left" w:pos="440"/>
              <w:tab w:val="right" w:leader="dot" w:pos="10194"/>
            </w:tabs>
            <w:rPr>
              <w:noProof/>
            </w:rPr>
          </w:pPr>
          <w:hyperlink w:anchor="_Toc224804980" w:history="1">
            <w:r w:rsidR="00B77FD6" w:rsidRPr="005371FC">
              <w:rPr>
                <w:rStyle w:val="Hipervnculo"/>
                <w:noProof/>
              </w:rPr>
              <w:t>2.</w:t>
            </w:r>
            <w:r w:rsidR="00B77FD6">
              <w:rPr>
                <w:noProof/>
              </w:rPr>
              <w:tab/>
            </w:r>
            <w:r w:rsidR="00B77FD6" w:rsidRPr="005371FC">
              <w:rPr>
                <w:rStyle w:val="Hipervnculo"/>
                <w:noProof/>
              </w:rPr>
              <w:t>Formulación Programa de Transparencia 2026</w:t>
            </w:r>
            <w:r w:rsidR="00B77FD6">
              <w:rPr>
                <w:noProof/>
                <w:webHidden/>
              </w:rPr>
              <w:tab/>
            </w:r>
            <w:r w:rsidR="00B77FD6">
              <w:rPr>
                <w:noProof/>
                <w:webHidden/>
              </w:rPr>
              <w:fldChar w:fldCharType="begin"/>
            </w:r>
            <w:r w:rsidR="00B77FD6">
              <w:rPr>
                <w:noProof/>
                <w:webHidden/>
              </w:rPr>
              <w:instrText xml:space="preserve"> PAGEREF _Toc224804980 \h </w:instrText>
            </w:r>
            <w:r w:rsidR="00B77FD6">
              <w:rPr>
                <w:noProof/>
                <w:webHidden/>
              </w:rPr>
            </w:r>
            <w:r w:rsidR="00B77FD6">
              <w:rPr>
                <w:noProof/>
                <w:webHidden/>
              </w:rPr>
              <w:fldChar w:fldCharType="separate"/>
            </w:r>
            <w:r w:rsidR="00B77FD6">
              <w:rPr>
                <w:noProof/>
                <w:webHidden/>
              </w:rPr>
              <w:t>11</w:t>
            </w:r>
            <w:r w:rsidR="00B77FD6">
              <w:rPr>
                <w:noProof/>
                <w:webHidden/>
              </w:rPr>
              <w:fldChar w:fldCharType="end"/>
            </w:r>
          </w:hyperlink>
        </w:p>
        <w:p w14:paraId="1FF5AC4F" w14:textId="5A8238B1" w:rsidR="00B77FD6" w:rsidRDefault="00000000">
          <w:pPr>
            <w:pStyle w:val="TDC2"/>
            <w:tabs>
              <w:tab w:val="left" w:pos="880"/>
              <w:tab w:val="right" w:leader="dot" w:pos="10194"/>
            </w:tabs>
            <w:rPr>
              <w:noProof/>
            </w:rPr>
          </w:pPr>
          <w:hyperlink w:anchor="_Toc224804981" w:history="1">
            <w:r w:rsidR="00B77FD6" w:rsidRPr="005371FC">
              <w:rPr>
                <w:rStyle w:val="Hipervnculo"/>
                <w:noProof/>
                <w:lang w:val="es-CO"/>
              </w:rPr>
              <w:t>2.1.</w:t>
            </w:r>
            <w:r w:rsidR="00B77FD6">
              <w:rPr>
                <w:noProof/>
              </w:rPr>
              <w:tab/>
            </w:r>
            <w:r w:rsidR="00B77FD6" w:rsidRPr="005371FC">
              <w:rPr>
                <w:rStyle w:val="Hipervnculo"/>
                <w:noProof/>
                <w:lang w:val="es-CO"/>
              </w:rPr>
              <w:t>Componente Transversal del Programa de Transparencia y Ética Publica</w:t>
            </w:r>
            <w:r w:rsidR="00B77FD6">
              <w:rPr>
                <w:noProof/>
                <w:webHidden/>
              </w:rPr>
              <w:tab/>
            </w:r>
            <w:r w:rsidR="00B77FD6">
              <w:rPr>
                <w:noProof/>
                <w:webHidden/>
              </w:rPr>
              <w:fldChar w:fldCharType="begin"/>
            </w:r>
            <w:r w:rsidR="00B77FD6">
              <w:rPr>
                <w:noProof/>
                <w:webHidden/>
              </w:rPr>
              <w:instrText xml:space="preserve"> PAGEREF _Toc224804981 \h </w:instrText>
            </w:r>
            <w:r w:rsidR="00B77FD6">
              <w:rPr>
                <w:noProof/>
                <w:webHidden/>
              </w:rPr>
            </w:r>
            <w:r w:rsidR="00B77FD6">
              <w:rPr>
                <w:noProof/>
                <w:webHidden/>
              </w:rPr>
              <w:fldChar w:fldCharType="separate"/>
            </w:r>
            <w:r w:rsidR="00B77FD6">
              <w:rPr>
                <w:noProof/>
                <w:webHidden/>
              </w:rPr>
              <w:t>11</w:t>
            </w:r>
            <w:r w:rsidR="00B77FD6">
              <w:rPr>
                <w:noProof/>
                <w:webHidden/>
              </w:rPr>
              <w:fldChar w:fldCharType="end"/>
            </w:r>
          </w:hyperlink>
        </w:p>
        <w:p w14:paraId="2EE01F47" w14:textId="46847512" w:rsidR="00B77FD6" w:rsidRDefault="00000000">
          <w:pPr>
            <w:pStyle w:val="TDC2"/>
            <w:tabs>
              <w:tab w:val="left" w:pos="1100"/>
              <w:tab w:val="right" w:leader="dot" w:pos="10194"/>
            </w:tabs>
            <w:rPr>
              <w:noProof/>
            </w:rPr>
          </w:pPr>
          <w:hyperlink w:anchor="_Toc224804982" w:history="1">
            <w:r w:rsidR="00B77FD6" w:rsidRPr="005371FC">
              <w:rPr>
                <w:rStyle w:val="Hipervnculo"/>
                <w:noProof/>
              </w:rPr>
              <w:t>2.1.1.</w:t>
            </w:r>
            <w:r w:rsidR="00B77FD6">
              <w:rPr>
                <w:noProof/>
              </w:rPr>
              <w:tab/>
            </w:r>
            <w:r w:rsidR="00B77FD6" w:rsidRPr="005371FC">
              <w:rPr>
                <w:rStyle w:val="Hipervnculo"/>
                <w:noProof/>
                <w:lang w:val="es-CO"/>
              </w:rPr>
              <w:t xml:space="preserve">Declaración de compromiso con </w:t>
            </w:r>
            <w:r w:rsidR="00B77FD6" w:rsidRPr="005371FC">
              <w:rPr>
                <w:rStyle w:val="Hipervnculo"/>
                <w:noProof/>
              </w:rPr>
              <w:t>la Transparencia y la Ética Pública</w:t>
            </w:r>
            <w:r w:rsidR="00B77FD6">
              <w:rPr>
                <w:noProof/>
                <w:webHidden/>
              </w:rPr>
              <w:tab/>
            </w:r>
            <w:r w:rsidR="00B77FD6">
              <w:rPr>
                <w:noProof/>
                <w:webHidden/>
              </w:rPr>
              <w:fldChar w:fldCharType="begin"/>
            </w:r>
            <w:r w:rsidR="00B77FD6">
              <w:rPr>
                <w:noProof/>
                <w:webHidden/>
              </w:rPr>
              <w:instrText xml:space="preserve"> PAGEREF _Toc224804982 \h </w:instrText>
            </w:r>
            <w:r w:rsidR="00B77FD6">
              <w:rPr>
                <w:noProof/>
                <w:webHidden/>
              </w:rPr>
            </w:r>
            <w:r w:rsidR="00B77FD6">
              <w:rPr>
                <w:noProof/>
                <w:webHidden/>
              </w:rPr>
              <w:fldChar w:fldCharType="separate"/>
            </w:r>
            <w:r w:rsidR="00B77FD6">
              <w:rPr>
                <w:noProof/>
                <w:webHidden/>
              </w:rPr>
              <w:t>11</w:t>
            </w:r>
            <w:r w:rsidR="00B77FD6">
              <w:rPr>
                <w:noProof/>
                <w:webHidden/>
              </w:rPr>
              <w:fldChar w:fldCharType="end"/>
            </w:r>
          </w:hyperlink>
        </w:p>
        <w:p w14:paraId="671CB2B1" w14:textId="69F3BD9A" w:rsidR="00B77FD6" w:rsidRDefault="00000000">
          <w:pPr>
            <w:pStyle w:val="TDC2"/>
            <w:tabs>
              <w:tab w:val="left" w:pos="1100"/>
              <w:tab w:val="right" w:leader="dot" w:pos="10194"/>
            </w:tabs>
            <w:rPr>
              <w:noProof/>
            </w:rPr>
          </w:pPr>
          <w:hyperlink w:anchor="_Toc224804983" w:history="1">
            <w:r w:rsidR="00B77FD6" w:rsidRPr="005371FC">
              <w:rPr>
                <w:rStyle w:val="Hipervnculo"/>
                <w:noProof/>
                <w:lang w:val="es-CO"/>
              </w:rPr>
              <w:t>2.1.2.</w:t>
            </w:r>
            <w:r w:rsidR="00B77FD6">
              <w:rPr>
                <w:noProof/>
              </w:rPr>
              <w:tab/>
            </w:r>
            <w:r w:rsidR="00B77FD6" w:rsidRPr="005371FC">
              <w:rPr>
                <w:rStyle w:val="Hipervnculo"/>
                <w:noProof/>
                <w:lang w:val="es-CO"/>
              </w:rPr>
              <w:t>Objetivo</w:t>
            </w:r>
            <w:r w:rsidR="00B77FD6">
              <w:rPr>
                <w:noProof/>
                <w:webHidden/>
              </w:rPr>
              <w:tab/>
            </w:r>
            <w:r w:rsidR="00B77FD6">
              <w:rPr>
                <w:noProof/>
                <w:webHidden/>
              </w:rPr>
              <w:fldChar w:fldCharType="begin"/>
            </w:r>
            <w:r w:rsidR="00B77FD6">
              <w:rPr>
                <w:noProof/>
                <w:webHidden/>
              </w:rPr>
              <w:instrText xml:space="preserve"> PAGEREF _Toc224804983 \h </w:instrText>
            </w:r>
            <w:r w:rsidR="00B77FD6">
              <w:rPr>
                <w:noProof/>
                <w:webHidden/>
              </w:rPr>
            </w:r>
            <w:r w:rsidR="00B77FD6">
              <w:rPr>
                <w:noProof/>
                <w:webHidden/>
              </w:rPr>
              <w:fldChar w:fldCharType="separate"/>
            </w:r>
            <w:r w:rsidR="00B77FD6">
              <w:rPr>
                <w:noProof/>
                <w:webHidden/>
              </w:rPr>
              <w:t>12</w:t>
            </w:r>
            <w:r w:rsidR="00B77FD6">
              <w:rPr>
                <w:noProof/>
                <w:webHidden/>
              </w:rPr>
              <w:fldChar w:fldCharType="end"/>
            </w:r>
          </w:hyperlink>
        </w:p>
        <w:p w14:paraId="53003094" w14:textId="1A10CD78" w:rsidR="00B77FD6" w:rsidRDefault="00000000">
          <w:pPr>
            <w:pStyle w:val="TDC2"/>
            <w:tabs>
              <w:tab w:val="left" w:pos="1320"/>
              <w:tab w:val="right" w:leader="dot" w:pos="10194"/>
            </w:tabs>
            <w:rPr>
              <w:noProof/>
            </w:rPr>
          </w:pPr>
          <w:hyperlink w:anchor="_Toc224804984" w:history="1">
            <w:r w:rsidR="00B77FD6" w:rsidRPr="005371FC">
              <w:rPr>
                <w:rStyle w:val="Hipervnculo"/>
                <w:noProof/>
                <w:lang w:val="es-CO"/>
              </w:rPr>
              <w:t>2.1.2.1.</w:t>
            </w:r>
            <w:r w:rsidR="00B77FD6">
              <w:rPr>
                <w:noProof/>
              </w:rPr>
              <w:tab/>
            </w:r>
            <w:r w:rsidR="00B77FD6" w:rsidRPr="005371FC">
              <w:rPr>
                <w:rStyle w:val="Hipervnculo"/>
                <w:noProof/>
                <w:lang w:val="es-CO"/>
              </w:rPr>
              <w:t>Objetivos Específicos</w:t>
            </w:r>
            <w:r w:rsidR="00B77FD6">
              <w:rPr>
                <w:noProof/>
                <w:webHidden/>
              </w:rPr>
              <w:tab/>
            </w:r>
            <w:r w:rsidR="00B77FD6">
              <w:rPr>
                <w:noProof/>
                <w:webHidden/>
              </w:rPr>
              <w:fldChar w:fldCharType="begin"/>
            </w:r>
            <w:r w:rsidR="00B77FD6">
              <w:rPr>
                <w:noProof/>
                <w:webHidden/>
              </w:rPr>
              <w:instrText xml:space="preserve"> PAGEREF _Toc224804984 \h </w:instrText>
            </w:r>
            <w:r w:rsidR="00B77FD6">
              <w:rPr>
                <w:noProof/>
                <w:webHidden/>
              </w:rPr>
            </w:r>
            <w:r w:rsidR="00B77FD6">
              <w:rPr>
                <w:noProof/>
                <w:webHidden/>
              </w:rPr>
              <w:fldChar w:fldCharType="separate"/>
            </w:r>
            <w:r w:rsidR="00B77FD6">
              <w:rPr>
                <w:noProof/>
                <w:webHidden/>
              </w:rPr>
              <w:t>12</w:t>
            </w:r>
            <w:r w:rsidR="00B77FD6">
              <w:rPr>
                <w:noProof/>
                <w:webHidden/>
              </w:rPr>
              <w:fldChar w:fldCharType="end"/>
            </w:r>
          </w:hyperlink>
        </w:p>
        <w:p w14:paraId="49547668" w14:textId="7CCECA95" w:rsidR="00B77FD6" w:rsidRDefault="00000000">
          <w:pPr>
            <w:pStyle w:val="TDC2"/>
            <w:tabs>
              <w:tab w:val="right" w:leader="dot" w:pos="10194"/>
            </w:tabs>
            <w:rPr>
              <w:noProof/>
            </w:rPr>
          </w:pPr>
          <w:hyperlink w:anchor="_Toc224804985" w:history="1">
            <w:r w:rsidR="00B77FD6" w:rsidRPr="005371FC">
              <w:rPr>
                <w:rStyle w:val="Hipervnculo"/>
                <w:noProof/>
                <w:lang w:val="es-CO"/>
              </w:rPr>
              <w:t>2.1.3. Alcance</w:t>
            </w:r>
            <w:r w:rsidR="00B77FD6">
              <w:rPr>
                <w:noProof/>
                <w:webHidden/>
              </w:rPr>
              <w:tab/>
            </w:r>
            <w:r w:rsidR="00B77FD6">
              <w:rPr>
                <w:noProof/>
                <w:webHidden/>
              </w:rPr>
              <w:fldChar w:fldCharType="begin"/>
            </w:r>
            <w:r w:rsidR="00B77FD6">
              <w:rPr>
                <w:noProof/>
                <w:webHidden/>
              </w:rPr>
              <w:instrText xml:space="preserve"> PAGEREF _Toc224804985 \h </w:instrText>
            </w:r>
            <w:r w:rsidR="00B77FD6">
              <w:rPr>
                <w:noProof/>
                <w:webHidden/>
              </w:rPr>
            </w:r>
            <w:r w:rsidR="00B77FD6">
              <w:rPr>
                <w:noProof/>
                <w:webHidden/>
              </w:rPr>
              <w:fldChar w:fldCharType="separate"/>
            </w:r>
            <w:r w:rsidR="00B77FD6">
              <w:rPr>
                <w:noProof/>
                <w:webHidden/>
              </w:rPr>
              <w:t>13</w:t>
            </w:r>
            <w:r w:rsidR="00B77FD6">
              <w:rPr>
                <w:noProof/>
                <w:webHidden/>
              </w:rPr>
              <w:fldChar w:fldCharType="end"/>
            </w:r>
          </w:hyperlink>
        </w:p>
        <w:p w14:paraId="484F490D" w14:textId="7FC2AD5D" w:rsidR="00B77FD6" w:rsidRDefault="00000000">
          <w:pPr>
            <w:pStyle w:val="TDC2"/>
            <w:tabs>
              <w:tab w:val="left" w:pos="1100"/>
              <w:tab w:val="right" w:leader="dot" w:pos="10194"/>
            </w:tabs>
            <w:rPr>
              <w:noProof/>
            </w:rPr>
          </w:pPr>
          <w:hyperlink w:anchor="_Toc224804986" w:history="1">
            <w:r w:rsidR="00B77FD6" w:rsidRPr="005371FC">
              <w:rPr>
                <w:rStyle w:val="Hipervnculo"/>
                <w:noProof/>
              </w:rPr>
              <w:t>2.1.3.</w:t>
            </w:r>
            <w:r w:rsidR="00B77FD6">
              <w:rPr>
                <w:noProof/>
              </w:rPr>
              <w:tab/>
            </w:r>
            <w:r w:rsidR="00B77FD6" w:rsidRPr="005371FC">
              <w:rPr>
                <w:rStyle w:val="Hipervnculo"/>
                <w:noProof/>
              </w:rPr>
              <w:t>Planeación</w:t>
            </w:r>
            <w:r w:rsidR="00B77FD6">
              <w:rPr>
                <w:noProof/>
                <w:webHidden/>
              </w:rPr>
              <w:tab/>
            </w:r>
            <w:r w:rsidR="00B77FD6">
              <w:rPr>
                <w:noProof/>
                <w:webHidden/>
              </w:rPr>
              <w:fldChar w:fldCharType="begin"/>
            </w:r>
            <w:r w:rsidR="00B77FD6">
              <w:rPr>
                <w:noProof/>
                <w:webHidden/>
              </w:rPr>
              <w:instrText xml:space="preserve"> PAGEREF _Toc224804986 \h </w:instrText>
            </w:r>
            <w:r w:rsidR="00B77FD6">
              <w:rPr>
                <w:noProof/>
                <w:webHidden/>
              </w:rPr>
            </w:r>
            <w:r w:rsidR="00B77FD6">
              <w:rPr>
                <w:noProof/>
                <w:webHidden/>
              </w:rPr>
              <w:fldChar w:fldCharType="separate"/>
            </w:r>
            <w:r w:rsidR="00B77FD6">
              <w:rPr>
                <w:noProof/>
                <w:webHidden/>
              </w:rPr>
              <w:t>13</w:t>
            </w:r>
            <w:r w:rsidR="00B77FD6">
              <w:rPr>
                <w:noProof/>
                <w:webHidden/>
              </w:rPr>
              <w:fldChar w:fldCharType="end"/>
            </w:r>
          </w:hyperlink>
        </w:p>
        <w:p w14:paraId="24B24653" w14:textId="1B0B512D" w:rsidR="00B77FD6" w:rsidRDefault="00000000">
          <w:pPr>
            <w:pStyle w:val="TDC2"/>
            <w:tabs>
              <w:tab w:val="right" w:leader="dot" w:pos="10194"/>
            </w:tabs>
            <w:rPr>
              <w:noProof/>
            </w:rPr>
          </w:pPr>
          <w:hyperlink w:anchor="_Toc224804987" w:history="1">
            <w:r w:rsidR="00B77FD6" w:rsidRPr="005371FC">
              <w:rPr>
                <w:rStyle w:val="Hipervnculo"/>
                <w:noProof/>
              </w:rPr>
              <w:t>2.1.4. Administración, Seguimiento, Monitoreo y Evaluación</w:t>
            </w:r>
            <w:r w:rsidR="00B77FD6">
              <w:rPr>
                <w:noProof/>
                <w:webHidden/>
              </w:rPr>
              <w:tab/>
            </w:r>
            <w:r w:rsidR="00B77FD6">
              <w:rPr>
                <w:noProof/>
                <w:webHidden/>
              </w:rPr>
              <w:fldChar w:fldCharType="begin"/>
            </w:r>
            <w:r w:rsidR="00B77FD6">
              <w:rPr>
                <w:noProof/>
                <w:webHidden/>
              </w:rPr>
              <w:instrText xml:space="preserve"> PAGEREF _Toc224804987 \h </w:instrText>
            </w:r>
            <w:r w:rsidR="00B77FD6">
              <w:rPr>
                <w:noProof/>
                <w:webHidden/>
              </w:rPr>
            </w:r>
            <w:r w:rsidR="00B77FD6">
              <w:rPr>
                <w:noProof/>
                <w:webHidden/>
              </w:rPr>
              <w:fldChar w:fldCharType="separate"/>
            </w:r>
            <w:r w:rsidR="00B77FD6">
              <w:rPr>
                <w:noProof/>
                <w:webHidden/>
              </w:rPr>
              <w:t>15</w:t>
            </w:r>
            <w:r w:rsidR="00B77FD6">
              <w:rPr>
                <w:noProof/>
                <w:webHidden/>
              </w:rPr>
              <w:fldChar w:fldCharType="end"/>
            </w:r>
          </w:hyperlink>
        </w:p>
        <w:p w14:paraId="6640A662" w14:textId="5110EA6C" w:rsidR="00B77FD6" w:rsidRDefault="00000000">
          <w:pPr>
            <w:pStyle w:val="TDC2"/>
            <w:tabs>
              <w:tab w:val="left" w:pos="1100"/>
              <w:tab w:val="right" w:leader="dot" w:pos="10194"/>
            </w:tabs>
            <w:rPr>
              <w:noProof/>
            </w:rPr>
          </w:pPr>
          <w:hyperlink w:anchor="_Toc224804988" w:history="1">
            <w:r w:rsidR="00B77FD6" w:rsidRPr="005371FC">
              <w:rPr>
                <w:rStyle w:val="Hipervnculo"/>
                <w:noProof/>
                <w:lang w:val="es-CO"/>
              </w:rPr>
              <w:t>2.1.5.</w:t>
            </w:r>
            <w:r w:rsidR="00B77FD6">
              <w:rPr>
                <w:noProof/>
              </w:rPr>
              <w:tab/>
            </w:r>
            <w:r w:rsidR="00B77FD6" w:rsidRPr="005371FC">
              <w:rPr>
                <w:rStyle w:val="Hipervnculo"/>
                <w:noProof/>
                <w:lang w:val="es-CO"/>
              </w:rPr>
              <w:t>Estrategia de Formación y Sensibilización</w:t>
            </w:r>
            <w:r w:rsidR="00B77FD6">
              <w:rPr>
                <w:noProof/>
                <w:webHidden/>
              </w:rPr>
              <w:tab/>
            </w:r>
            <w:r w:rsidR="00B77FD6">
              <w:rPr>
                <w:noProof/>
                <w:webHidden/>
              </w:rPr>
              <w:fldChar w:fldCharType="begin"/>
            </w:r>
            <w:r w:rsidR="00B77FD6">
              <w:rPr>
                <w:noProof/>
                <w:webHidden/>
              </w:rPr>
              <w:instrText xml:space="preserve"> PAGEREF _Toc224804988 \h </w:instrText>
            </w:r>
            <w:r w:rsidR="00B77FD6">
              <w:rPr>
                <w:noProof/>
                <w:webHidden/>
              </w:rPr>
            </w:r>
            <w:r w:rsidR="00B77FD6">
              <w:rPr>
                <w:noProof/>
                <w:webHidden/>
              </w:rPr>
              <w:fldChar w:fldCharType="separate"/>
            </w:r>
            <w:r w:rsidR="00B77FD6">
              <w:rPr>
                <w:noProof/>
                <w:webHidden/>
              </w:rPr>
              <w:t>17</w:t>
            </w:r>
            <w:r w:rsidR="00B77FD6">
              <w:rPr>
                <w:noProof/>
                <w:webHidden/>
              </w:rPr>
              <w:fldChar w:fldCharType="end"/>
            </w:r>
          </w:hyperlink>
        </w:p>
        <w:p w14:paraId="593BDB56" w14:textId="01378F1F" w:rsidR="00B77FD6" w:rsidRDefault="00000000">
          <w:pPr>
            <w:pStyle w:val="TDC2"/>
            <w:tabs>
              <w:tab w:val="left" w:pos="1100"/>
              <w:tab w:val="right" w:leader="dot" w:pos="10194"/>
            </w:tabs>
            <w:rPr>
              <w:noProof/>
            </w:rPr>
          </w:pPr>
          <w:hyperlink w:anchor="_Toc224804989" w:history="1">
            <w:r w:rsidR="00B77FD6" w:rsidRPr="005371FC">
              <w:rPr>
                <w:rStyle w:val="Hipervnculo"/>
                <w:noProof/>
              </w:rPr>
              <w:t>2.1.6.</w:t>
            </w:r>
            <w:r w:rsidR="00B77FD6">
              <w:rPr>
                <w:noProof/>
              </w:rPr>
              <w:tab/>
            </w:r>
            <w:r w:rsidR="00B77FD6" w:rsidRPr="005371FC">
              <w:rPr>
                <w:rStyle w:val="Hipervnculo"/>
                <w:noProof/>
              </w:rPr>
              <w:t>Estrategia de Comunicación</w:t>
            </w:r>
            <w:r w:rsidR="00B77FD6">
              <w:rPr>
                <w:noProof/>
                <w:webHidden/>
              </w:rPr>
              <w:tab/>
            </w:r>
            <w:r w:rsidR="00B77FD6">
              <w:rPr>
                <w:noProof/>
                <w:webHidden/>
              </w:rPr>
              <w:fldChar w:fldCharType="begin"/>
            </w:r>
            <w:r w:rsidR="00B77FD6">
              <w:rPr>
                <w:noProof/>
                <w:webHidden/>
              </w:rPr>
              <w:instrText xml:space="preserve"> PAGEREF _Toc224804989 \h </w:instrText>
            </w:r>
            <w:r w:rsidR="00B77FD6">
              <w:rPr>
                <w:noProof/>
                <w:webHidden/>
              </w:rPr>
            </w:r>
            <w:r w:rsidR="00B77FD6">
              <w:rPr>
                <w:noProof/>
                <w:webHidden/>
              </w:rPr>
              <w:fldChar w:fldCharType="separate"/>
            </w:r>
            <w:r w:rsidR="00B77FD6">
              <w:rPr>
                <w:noProof/>
                <w:webHidden/>
              </w:rPr>
              <w:t>17</w:t>
            </w:r>
            <w:r w:rsidR="00B77FD6">
              <w:rPr>
                <w:noProof/>
                <w:webHidden/>
              </w:rPr>
              <w:fldChar w:fldCharType="end"/>
            </w:r>
          </w:hyperlink>
        </w:p>
        <w:p w14:paraId="685A54FF" w14:textId="6C61861B" w:rsidR="00B77FD6" w:rsidRDefault="00000000">
          <w:pPr>
            <w:pStyle w:val="TDC2"/>
            <w:tabs>
              <w:tab w:val="left" w:pos="1100"/>
              <w:tab w:val="right" w:leader="dot" w:pos="10194"/>
            </w:tabs>
            <w:rPr>
              <w:noProof/>
            </w:rPr>
          </w:pPr>
          <w:hyperlink w:anchor="_Toc224804990" w:history="1">
            <w:r w:rsidR="00B77FD6" w:rsidRPr="005371FC">
              <w:rPr>
                <w:rStyle w:val="Hipervnculo"/>
                <w:rFonts w:eastAsia="Lexend Light"/>
                <w:noProof/>
              </w:rPr>
              <w:t>2.1.7.</w:t>
            </w:r>
            <w:r w:rsidR="00B77FD6">
              <w:rPr>
                <w:noProof/>
              </w:rPr>
              <w:tab/>
            </w:r>
            <w:r w:rsidR="00B77FD6" w:rsidRPr="005371FC">
              <w:rPr>
                <w:rStyle w:val="Hipervnculo"/>
                <w:noProof/>
              </w:rPr>
              <w:t>Evaluación y Mejora Continua del Programa</w:t>
            </w:r>
            <w:r w:rsidR="00B77FD6">
              <w:rPr>
                <w:noProof/>
                <w:webHidden/>
              </w:rPr>
              <w:tab/>
            </w:r>
            <w:r w:rsidR="00B77FD6">
              <w:rPr>
                <w:noProof/>
                <w:webHidden/>
              </w:rPr>
              <w:fldChar w:fldCharType="begin"/>
            </w:r>
            <w:r w:rsidR="00B77FD6">
              <w:rPr>
                <w:noProof/>
                <w:webHidden/>
              </w:rPr>
              <w:instrText xml:space="preserve"> PAGEREF _Toc224804990 \h </w:instrText>
            </w:r>
            <w:r w:rsidR="00B77FD6">
              <w:rPr>
                <w:noProof/>
                <w:webHidden/>
              </w:rPr>
            </w:r>
            <w:r w:rsidR="00B77FD6">
              <w:rPr>
                <w:noProof/>
                <w:webHidden/>
              </w:rPr>
              <w:fldChar w:fldCharType="separate"/>
            </w:r>
            <w:r w:rsidR="00B77FD6">
              <w:rPr>
                <w:noProof/>
                <w:webHidden/>
              </w:rPr>
              <w:t>18</w:t>
            </w:r>
            <w:r w:rsidR="00B77FD6">
              <w:rPr>
                <w:noProof/>
                <w:webHidden/>
              </w:rPr>
              <w:fldChar w:fldCharType="end"/>
            </w:r>
          </w:hyperlink>
        </w:p>
        <w:p w14:paraId="6C7BA3E9" w14:textId="46DDF3B3" w:rsidR="00B77FD6" w:rsidRDefault="00000000">
          <w:pPr>
            <w:pStyle w:val="TDC2"/>
            <w:tabs>
              <w:tab w:val="left" w:pos="880"/>
              <w:tab w:val="right" w:leader="dot" w:pos="10194"/>
            </w:tabs>
            <w:rPr>
              <w:noProof/>
            </w:rPr>
          </w:pPr>
          <w:hyperlink w:anchor="_Toc224804991" w:history="1">
            <w:r w:rsidR="00B77FD6" w:rsidRPr="005371FC">
              <w:rPr>
                <w:rStyle w:val="Hipervnculo"/>
                <w:noProof/>
              </w:rPr>
              <w:t>2.2.</w:t>
            </w:r>
            <w:r w:rsidR="00B77FD6">
              <w:rPr>
                <w:noProof/>
              </w:rPr>
              <w:tab/>
            </w:r>
            <w:r w:rsidR="00B77FD6" w:rsidRPr="005371FC">
              <w:rPr>
                <w:rStyle w:val="Hipervnculo"/>
                <w:noProof/>
              </w:rPr>
              <w:t>Componente Programático de la Estrategia Institucional de Lucha contra la Corrupción</w:t>
            </w:r>
            <w:r w:rsidR="00B77FD6">
              <w:rPr>
                <w:noProof/>
                <w:webHidden/>
              </w:rPr>
              <w:tab/>
            </w:r>
            <w:r w:rsidR="00B77FD6">
              <w:rPr>
                <w:noProof/>
                <w:webHidden/>
              </w:rPr>
              <w:fldChar w:fldCharType="begin"/>
            </w:r>
            <w:r w:rsidR="00B77FD6">
              <w:rPr>
                <w:noProof/>
                <w:webHidden/>
              </w:rPr>
              <w:instrText xml:space="preserve"> PAGEREF _Toc224804991 \h </w:instrText>
            </w:r>
            <w:r w:rsidR="00B77FD6">
              <w:rPr>
                <w:noProof/>
                <w:webHidden/>
              </w:rPr>
            </w:r>
            <w:r w:rsidR="00B77FD6">
              <w:rPr>
                <w:noProof/>
                <w:webHidden/>
              </w:rPr>
              <w:fldChar w:fldCharType="separate"/>
            </w:r>
            <w:r w:rsidR="00B77FD6">
              <w:rPr>
                <w:noProof/>
                <w:webHidden/>
              </w:rPr>
              <w:t>19</w:t>
            </w:r>
            <w:r w:rsidR="00B77FD6">
              <w:rPr>
                <w:noProof/>
                <w:webHidden/>
              </w:rPr>
              <w:fldChar w:fldCharType="end"/>
            </w:r>
          </w:hyperlink>
        </w:p>
        <w:p w14:paraId="5E4C0359" w14:textId="2F9A68A4" w:rsidR="00B77FD6" w:rsidRDefault="00000000">
          <w:pPr>
            <w:pStyle w:val="TDC2"/>
            <w:tabs>
              <w:tab w:val="right" w:leader="dot" w:pos="10194"/>
            </w:tabs>
            <w:rPr>
              <w:noProof/>
            </w:rPr>
          </w:pPr>
          <w:hyperlink w:anchor="_Toc224804992" w:history="1">
            <w:r w:rsidR="00B77FD6" w:rsidRPr="005371FC">
              <w:rPr>
                <w:rStyle w:val="Hipervnculo"/>
                <w:noProof/>
              </w:rPr>
              <w:t>2.2.1. Administración de Riesgos</w:t>
            </w:r>
            <w:r w:rsidR="00B77FD6">
              <w:rPr>
                <w:noProof/>
                <w:webHidden/>
              </w:rPr>
              <w:tab/>
            </w:r>
            <w:r w:rsidR="00B77FD6">
              <w:rPr>
                <w:noProof/>
                <w:webHidden/>
              </w:rPr>
              <w:fldChar w:fldCharType="begin"/>
            </w:r>
            <w:r w:rsidR="00B77FD6">
              <w:rPr>
                <w:noProof/>
                <w:webHidden/>
              </w:rPr>
              <w:instrText xml:space="preserve"> PAGEREF _Toc224804992 \h </w:instrText>
            </w:r>
            <w:r w:rsidR="00B77FD6">
              <w:rPr>
                <w:noProof/>
                <w:webHidden/>
              </w:rPr>
            </w:r>
            <w:r w:rsidR="00B77FD6">
              <w:rPr>
                <w:noProof/>
                <w:webHidden/>
              </w:rPr>
              <w:fldChar w:fldCharType="separate"/>
            </w:r>
            <w:r w:rsidR="00B77FD6">
              <w:rPr>
                <w:noProof/>
                <w:webHidden/>
              </w:rPr>
              <w:t>19</w:t>
            </w:r>
            <w:r w:rsidR="00B77FD6">
              <w:rPr>
                <w:noProof/>
                <w:webHidden/>
              </w:rPr>
              <w:fldChar w:fldCharType="end"/>
            </w:r>
          </w:hyperlink>
        </w:p>
        <w:p w14:paraId="25296824" w14:textId="37BC3E19" w:rsidR="00B77FD6" w:rsidRDefault="00000000">
          <w:pPr>
            <w:pStyle w:val="TDC2"/>
            <w:tabs>
              <w:tab w:val="right" w:leader="dot" w:pos="10194"/>
            </w:tabs>
            <w:rPr>
              <w:noProof/>
            </w:rPr>
          </w:pPr>
          <w:hyperlink w:anchor="_Toc224804993" w:history="1">
            <w:r w:rsidR="00B77FD6" w:rsidRPr="005371FC">
              <w:rPr>
                <w:rStyle w:val="Hipervnculo"/>
                <w:noProof/>
              </w:rPr>
              <w:t>2.2.2. Acción Estratégica Mapa de Riesgos</w:t>
            </w:r>
            <w:r w:rsidR="00B77FD6">
              <w:rPr>
                <w:noProof/>
                <w:webHidden/>
              </w:rPr>
              <w:tab/>
            </w:r>
            <w:r w:rsidR="00B77FD6">
              <w:rPr>
                <w:noProof/>
                <w:webHidden/>
              </w:rPr>
              <w:fldChar w:fldCharType="begin"/>
            </w:r>
            <w:r w:rsidR="00B77FD6">
              <w:rPr>
                <w:noProof/>
                <w:webHidden/>
              </w:rPr>
              <w:instrText xml:space="preserve"> PAGEREF _Toc224804993 \h </w:instrText>
            </w:r>
            <w:r w:rsidR="00B77FD6">
              <w:rPr>
                <w:noProof/>
                <w:webHidden/>
              </w:rPr>
            </w:r>
            <w:r w:rsidR="00B77FD6">
              <w:rPr>
                <w:noProof/>
                <w:webHidden/>
              </w:rPr>
              <w:fldChar w:fldCharType="separate"/>
            </w:r>
            <w:r w:rsidR="00B77FD6">
              <w:rPr>
                <w:noProof/>
                <w:webHidden/>
              </w:rPr>
              <w:t>20</w:t>
            </w:r>
            <w:r w:rsidR="00B77FD6">
              <w:rPr>
                <w:noProof/>
                <w:webHidden/>
              </w:rPr>
              <w:fldChar w:fldCharType="end"/>
            </w:r>
          </w:hyperlink>
        </w:p>
        <w:p w14:paraId="408CFBC1" w14:textId="3872B31B" w:rsidR="00B77FD6" w:rsidRDefault="00000000">
          <w:pPr>
            <w:pStyle w:val="TDC2"/>
            <w:tabs>
              <w:tab w:val="right" w:leader="dot" w:pos="10194"/>
            </w:tabs>
            <w:rPr>
              <w:noProof/>
            </w:rPr>
          </w:pPr>
          <w:hyperlink w:anchor="_Toc224804994" w:history="1">
            <w:r w:rsidR="00B77FD6" w:rsidRPr="005371FC">
              <w:rPr>
                <w:rStyle w:val="Hipervnculo"/>
                <w:noProof/>
              </w:rPr>
              <w:t>2.2.3. Medidas de la Debida Diligencia y Prevención del Lavado de Activos</w:t>
            </w:r>
            <w:r w:rsidR="00B77FD6">
              <w:rPr>
                <w:noProof/>
                <w:webHidden/>
              </w:rPr>
              <w:tab/>
            </w:r>
            <w:r w:rsidR="00B77FD6">
              <w:rPr>
                <w:noProof/>
                <w:webHidden/>
              </w:rPr>
              <w:fldChar w:fldCharType="begin"/>
            </w:r>
            <w:r w:rsidR="00B77FD6">
              <w:rPr>
                <w:noProof/>
                <w:webHidden/>
              </w:rPr>
              <w:instrText xml:space="preserve"> PAGEREF _Toc224804994 \h </w:instrText>
            </w:r>
            <w:r w:rsidR="00B77FD6">
              <w:rPr>
                <w:noProof/>
                <w:webHidden/>
              </w:rPr>
            </w:r>
            <w:r w:rsidR="00B77FD6">
              <w:rPr>
                <w:noProof/>
                <w:webHidden/>
              </w:rPr>
              <w:fldChar w:fldCharType="separate"/>
            </w:r>
            <w:r w:rsidR="00B77FD6">
              <w:rPr>
                <w:noProof/>
                <w:webHidden/>
              </w:rPr>
              <w:t>20</w:t>
            </w:r>
            <w:r w:rsidR="00B77FD6">
              <w:rPr>
                <w:noProof/>
                <w:webHidden/>
              </w:rPr>
              <w:fldChar w:fldCharType="end"/>
            </w:r>
          </w:hyperlink>
        </w:p>
        <w:p w14:paraId="7BA2EA4F" w14:textId="4A3EC2D8" w:rsidR="00B77FD6" w:rsidRDefault="00000000">
          <w:pPr>
            <w:pStyle w:val="TDC2"/>
            <w:tabs>
              <w:tab w:val="right" w:leader="dot" w:pos="10194"/>
            </w:tabs>
            <w:rPr>
              <w:noProof/>
            </w:rPr>
          </w:pPr>
          <w:hyperlink w:anchor="_Toc224804995" w:history="1">
            <w:r w:rsidR="00B77FD6" w:rsidRPr="005371FC">
              <w:rPr>
                <w:rStyle w:val="Hipervnculo"/>
                <w:noProof/>
              </w:rPr>
              <w:t>2.2.4. Acción Estratégica – Canales de Denuncia por Actos de Corrupción</w:t>
            </w:r>
            <w:r w:rsidR="00B77FD6">
              <w:rPr>
                <w:noProof/>
                <w:webHidden/>
              </w:rPr>
              <w:tab/>
            </w:r>
            <w:r w:rsidR="00B77FD6">
              <w:rPr>
                <w:noProof/>
                <w:webHidden/>
              </w:rPr>
              <w:fldChar w:fldCharType="begin"/>
            </w:r>
            <w:r w:rsidR="00B77FD6">
              <w:rPr>
                <w:noProof/>
                <w:webHidden/>
              </w:rPr>
              <w:instrText xml:space="preserve"> PAGEREF _Toc224804995 \h </w:instrText>
            </w:r>
            <w:r w:rsidR="00B77FD6">
              <w:rPr>
                <w:noProof/>
                <w:webHidden/>
              </w:rPr>
            </w:r>
            <w:r w:rsidR="00B77FD6">
              <w:rPr>
                <w:noProof/>
                <w:webHidden/>
              </w:rPr>
              <w:fldChar w:fldCharType="separate"/>
            </w:r>
            <w:r w:rsidR="00B77FD6">
              <w:rPr>
                <w:noProof/>
                <w:webHidden/>
              </w:rPr>
              <w:t>21</w:t>
            </w:r>
            <w:r w:rsidR="00B77FD6">
              <w:rPr>
                <w:noProof/>
                <w:webHidden/>
              </w:rPr>
              <w:fldChar w:fldCharType="end"/>
            </w:r>
          </w:hyperlink>
        </w:p>
        <w:p w14:paraId="3403D8AE" w14:textId="308B66D9" w:rsidR="00B77FD6" w:rsidRDefault="00000000">
          <w:pPr>
            <w:pStyle w:val="TDC2"/>
            <w:tabs>
              <w:tab w:val="left" w:pos="1100"/>
              <w:tab w:val="right" w:leader="dot" w:pos="10194"/>
            </w:tabs>
            <w:rPr>
              <w:noProof/>
            </w:rPr>
          </w:pPr>
          <w:hyperlink w:anchor="_Toc224804996" w:history="1">
            <w:r w:rsidR="00B77FD6" w:rsidRPr="005371FC">
              <w:rPr>
                <w:rStyle w:val="Hipervnculo"/>
                <w:noProof/>
              </w:rPr>
              <w:t>2.2.5.</w:t>
            </w:r>
            <w:r w:rsidR="00B77FD6">
              <w:rPr>
                <w:noProof/>
              </w:rPr>
              <w:tab/>
            </w:r>
            <w:r w:rsidR="00B77FD6" w:rsidRPr="005371FC">
              <w:rPr>
                <w:rStyle w:val="Hipervnculo"/>
                <w:noProof/>
              </w:rPr>
              <w:t>Acción Estratégica – Redes y Articulación Institucional</w:t>
            </w:r>
            <w:r w:rsidR="00B77FD6">
              <w:rPr>
                <w:noProof/>
                <w:webHidden/>
              </w:rPr>
              <w:tab/>
            </w:r>
            <w:r w:rsidR="00B77FD6">
              <w:rPr>
                <w:noProof/>
                <w:webHidden/>
              </w:rPr>
              <w:fldChar w:fldCharType="begin"/>
            </w:r>
            <w:r w:rsidR="00B77FD6">
              <w:rPr>
                <w:noProof/>
                <w:webHidden/>
              </w:rPr>
              <w:instrText xml:space="preserve"> PAGEREF _Toc224804996 \h </w:instrText>
            </w:r>
            <w:r w:rsidR="00B77FD6">
              <w:rPr>
                <w:noProof/>
                <w:webHidden/>
              </w:rPr>
            </w:r>
            <w:r w:rsidR="00B77FD6">
              <w:rPr>
                <w:noProof/>
                <w:webHidden/>
              </w:rPr>
              <w:fldChar w:fldCharType="separate"/>
            </w:r>
            <w:r w:rsidR="00B77FD6">
              <w:rPr>
                <w:noProof/>
                <w:webHidden/>
              </w:rPr>
              <w:t>22</w:t>
            </w:r>
            <w:r w:rsidR="00B77FD6">
              <w:rPr>
                <w:noProof/>
                <w:webHidden/>
              </w:rPr>
              <w:fldChar w:fldCharType="end"/>
            </w:r>
          </w:hyperlink>
        </w:p>
        <w:p w14:paraId="49D4C1AF" w14:textId="6EF54EC6" w:rsidR="00B77FD6" w:rsidRDefault="00B77FD6">
          <w:r>
            <w:rPr>
              <w:b/>
              <w:bCs/>
              <w:lang w:val="es-ES"/>
            </w:rPr>
            <w:fldChar w:fldCharType="end"/>
          </w:r>
        </w:p>
      </w:sdtContent>
    </w:sdt>
    <w:p w14:paraId="5E676C32" w14:textId="77777777" w:rsidR="00B77FD6" w:rsidRDefault="00B77FD6" w:rsidP="0075048F">
      <w:pPr>
        <w:pStyle w:val="Ttulo1"/>
        <w:jc w:val="both"/>
        <w:rPr>
          <w:color w:val="7030A0"/>
          <w:sz w:val="32"/>
          <w:szCs w:val="32"/>
        </w:rPr>
      </w:pPr>
      <w:bookmarkStart w:id="0" w:name="_Toc224804971"/>
    </w:p>
    <w:p w14:paraId="164588F6" w14:textId="77777777" w:rsidR="00B77FD6" w:rsidRDefault="00B77FD6" w:rsidP="0075048F">
      <w:pPr>
        <w:pStyle w:val="Ttulo1"/>
        <w:jc w:val="both"/>
        <w:rPr>
          <w:color w:val="7030A0"/>
          <w:sz w:val="32"/>
          <w:szCs w:val="32"/>
        </w:rPr>
      </w:pPr>
    </w:p>
    <w:p w14:paraId="0DDF03FE" w14:textId="051F211A" w:rsidR="0075048F" w:rsidRPr="00F313AA" w:rsidRDefault="0075048F" w:rsidP="0075048F">
      <w:pPr>
        <w:pStyle w:val="Ttulo1"/>
        <w:jc w:val="both"/>
        <w:rPr>
          <w:color w:val="7030A0"/>
          <w:sz w:val="32"/>
          <w:szCs w:val="32"/>
        </w:rPr>
      </w:pPr>
      <w:r w:rsidRPr="00F313AA">
        <w:rPr>
          <w:color w:val="7030A0"/>
          <w:sz w:val="32"/>
          <w:szCs w:val="32"/>
        </w:rPr>
        <w:t>Marco Legal</w:t>
      </w:r>
      <w:bookmarkEnd w:id="0"/>
    </w:p>
    <w:p w14:paraId="3FA8CF23" w14:textId="77777777" w:rsidR="0075048F" w:rsidRPr="00F313AA" w:rsidRDefault="0075048F" w:rsidP="0075048F">
      <w:pPr>
        <w:jc w:val="both"/>
      </w:pPr>
    </w:p>
    <w:p w14:paraId="4A1F3D78" w14:textId="77777777" w:rsidR="0075048F" w:rsidRPr="00F313AA" w:rsidRDefault="0075048F" w:rsidP="0075048F">
      <w:pPr>
        <w:pStyle w:val="Prrafodelista"/>
        <w:numPr>
          <w:ilvl w:val="0"/>
          <w:numId w:val="3"/>
        </w:numPr>
        <w:jc w:val="both"/>
        <w:rPr>
          <w:rFonts w:eastAsia="Lexend Light"/>
        </w:rPr>
      </w:pPr>
      <w:bookmarkStart w:id="1" w:name="_wpkjwla1a99j" w:colFirst="0" w:colLast="0"/>
      <w:bookmarkEnd w:id="1"/>
      <w:r w:rsidRPr="00F313AA">
        <w:rPr>
          <w:rFonts w:eastAsia="Lexend Light"/>
        </w:rPr>
        <w:t xml:space="preserve">Ley 1474 de 2011 (Estatuto Anticorrupción, Art. 73): Norma base que dicta disposiciones para fortalecer la prevención, investigación y sanción de actos de corrupción. </w:t>
      </w:r>
    </w:p>
    <w:p w14:paraId="2B85F093" w14:textId="77777777" w:rsidR="0075048F" w:rsidRPr="00F313AA" w:rsidRDefault="0075048F" w:rsidP="0075048F">
      <w:pPr>
        <w:pStyle w:val="Prrafodelista"/>
        <w:numPr>
          <w:ilvl w:val="0"/>
          <w:numId w:val="3"/>
        </w:numPr>
        <w:jc w:val="both"/>
        <w:rPr>
          <w:rFonts w:eastAsia="Lexend Light"/>
        </w:rPr>
      </w:pPr>
      <w:r w:rsidRPr="00F313AA">
        <w:rPr>
          <w:rFonts w:eastAsia="Lexend Light"/>
        </w:rPr>
        <w:t xml:space="preserve">Ley 2195 de 2022: Modifica el artículo 73 de la Ley 1474 y establece formalmente el deber de las entidades públicas de implementar los PTEP. </w:t>
      </w:r>
    </w:p>
    <w:p w14:paraId="4C6AF1EC" w14:textId="77777777" w:rsidR="0075048F" w:rsidRPr="00F313AA" w:rsidRDefault="0075048F" w:rsidP="0075048F">
      <w:pPr>
        <w:pStyle w:val="Prrafodelista"/>
        <w:numPr>
          <w:ilvl w:val="0"/>
          <w:numId w:val="3"/>
        </w:numPr>
        <w:jc w:val="both"/>
        <w:rPr>
          <w:rFonts w:eastAsia="Lexend Light"/>
        </w:rPr>
      </w:pPr>
      <w:r w:rsidRPr="00F313AA">
        <w:rPr>
          <w:rFonts w:eastAsia="Lexend Light"/>
        </w:rPr>
        <w:t>Ley 1712 de 2014 (Ley de Transparencia y del Derecho de Acceso a la Información Pública): Define los principios de transparencia activa y pasiva, así como los sujetos obligados a entregar información al ciudadano.</w:t>
      </w:r>
    </w:p>
    <w:p w14:paraId="3DCFBF41" w14:textId="77777777" w:rsidR="0075048F" w:rsidRPr="00F313AA" w:rsidRDefault="0075048F" w:rsidP="0075048F">
      <w:pPr>
        <w:pStyle w:val="Prrafodelista"/>
        <w:numPr>
          <w:ilvl w:val="0"/>
          <w:numId w:val="3"/>
        </w:numPr>
        <w:jc w:val="both"/>
        <w:rPr>
          <w:rFonts w:eastAsia="Lexend Light"/>
        </w:rPr>
      </w:pPr>
      <w:r w:rsidRPr="00F313AA">
        <w:rPr>
          <w:rFonts w:eastAsia="Lexend Light"/>
        </w:rPr>
        <w:t>Ley 2016 de 2020: Adopta el Código de Integridad del Servicio Público Colombiano, el cual es un instrumento obligatorio dentro de los programas para promover valores éticos en los servidores.</w:t>
      </w:r>
    </w:p>
    <w:p w14:paraId="65E8F641" w14:textId="77777777" w:rsidR="0075048F" w:rsidRPr="00F313AA" w:rsidRDefault="0075048F" w:rsidP="0075048F">
      <w:pPr>
        <w:pStyle w:val="Prrafodelista"/>
        <w:numPr>
          <w:ilvl w:val="0"/>
          <w:numId w:val="3"/>
        </w:numPr>
        <w:jc w:val="both"/>
        <w:rPr>
          <w:rFonts w:eastAsia="Lexend Light"/>
        </w:rPr>
      </w:pPr>
      <w:r w:rsidRPr="00F313AA">
        <w:rPr>
          <w:rFonts w:eastAsia="Lexend Light"/>
        </w:rPr>
        <w:t>Ley 2013 de 2019: Establece la obligatoriedad de publicar las declaraciones de bienes y rentas, así como el registro de conflictos de interés.</w:t>
      </w:r>
    </w:p>
    <w:p w14:paraId="353C0D0E" w14:textId="77777777" w:rsidR="0075048F" w:rsidRPr="00F313AA" w:rsidRDefault="0075048F" w:rsidP="0075048F">
      <w:pPr>
        <w:pStyle w:val="Prrafodelista"/>
        <w:numPr>
          <w:ilvl w:val="0"/>
          <w:numId w:val="3"/>
        </w:numPr>
        <w:jc w:val="both"/>
        <w:rPr>
          <w:rFonts w:eastAsia="Lexend Light"/>
        </w:rPr>
      </w:pPr>
      <w:r w:rsidRPr="00F313AA">
        <w:rPr>
          <w:rFonts w:eastAsia="Lexend Light"/>
        </w:rPr>
        <w:t>Ley 1757 de 2015: Dicta disposiciones sobre la promoción y protección del derecho a la participación democrática, fundamental para el control social.</w:t>
      </w:r>
    </w:p>
    <w:p w14:paraId="5BCDAC13" w14:textId="77777777" w:rsidR="0075048F" w:rsidRPr="00F313AA" w:rsidRDefault="0075048F" w:rsidP="0075048F">
      <w:pPr>
        <w:pStyle w:val="Prrafodelista"/>
        <w:numPr>
          <w:ilvl w:val="0"/>
          <w:numId w:val="3"/>
        </w:numPr>
        <w:jc w:val="both"/>
        <w:rPr>
          <w:rFonts w:eastAsia="Lexend Light"/>
        </w:rPr>
      </w:pPr>
      <w:r w:rsidRPr="00F313AA">
        <w:rPr>
          <w:rFonts w:eastAsia="Lexend Light"/>
        </w:rPr>
        <w:t>Decreto 1122 de 2024: Reglamenta específicamente la implementación de los PTEP, definiendo que la Secretaría de Transparencia de la Presidencia es la encargada de señalar los estándares y requisitos mínimos mediante un Anexo Técnico.</w:t>
      </w:r>
    </w:p>
    <w:p w14:paraId="7C4F3482" w14:textId="77777777" w:rsidR="0075048F" w:rsidRPr="00F313AA" w:rsidRDefault="0075048F" w:rsidP="0075048F">
      <w:pPr>
        <w:pStyle w:val="Prrafodelista"/>
        <w:numPr>
          <w:ilvl w:val="0"/>
          <w:numId w:val="3"/>
        </w:numPr>
        <w:jc w:val="both"/>
        <w:rPr>
          <w:rFonts w:eastAsia="Lexend Light"/>
        </w:rPr>
      </w:pPr>
      <w:r w:rsidRPr="00F313AA">
        <w:rPr>
          <w:rFonts w:eastAsia="Lexend Light"/>
        </w:rPr>
        <w:t>Decreto 1499 de 2017: Modifica el Decreto Único del Sector Función Pública para integrar las políticas de gestión al Modelo Integrado de Planeación y Gestión (MIPG), con el cual deben articularse los programas.</w:t>
      </w:r>
    </w:p>
    <w:p w14:paraId="059E56BE" w14:textId="77777777" w:rsidR="0075048F" w:rsidRPr="00F313AA" w:rsidRDefault="0075048F" w:rsidP="0075048F">
      <w:pPr>
        <w:pStyle w:val="Prrafodelista"/>
        <w:numPr>
          <w:ilvl w:val="0"/>
          <w:numId w:val="3"/>
        </w:numPr>
        <w:jc w:val="both"/>
        <w:rPr>
          <w:rFonts w:eastAsia="Lexend Light"/>
        </w:rPr>
      </w:pPr>
      <w:r w:rsidRPr="00F313AA">
        <w:rPr>
          <w:rFonts w:eastAsia="Lexend Light"/>
        </w:rPr>
        <w:t>Resolución 1519 de 2020 (MinTIC): Define los estándares de publicación y divulgación de la información en las sedes electrónicas de las entidades.</w:t>
      </w:r>
    </w:p>
    <w:p w14:paraId="26725FB6" w14:textId="77777777" w:rsidR="0075048F" w:rsidRPr="00F313AA" w:rsidRDefault="0075048F" w:rsidP="0075048F">
      <w:pPr>
        <w:pStyle w:val="Prrafodelista"/>
        <w:numPr>
          <w:ilvl w:val="0"/>
          <w:numId w:val="3"/>
        </w:numPr>
        <w:jc w:val="both"/>
        <w:rPr>
          <w:rFonts w:eastAsia="Lexend Light"/>
        </w:rPr>
      </w:pPr>
      <w:r w:rsidRPr="00F313AA">
        <w:rPr>
          <w:rFonts w:eastAsia="Lexend Light"/>
        </w:rPr>
        <w:t>CONPES 4070 de 2021: Establece los lineamientos para la implementación de un modelo de Estado Abierto en Colombia.</w:t>
      </w:r>
    </w:p>
    <w:p w14:paraId="0CCE94CC" w14:textId="77777777" w:rsidR="0075048F" w:rsidRPr="00F313AA" w:rsidRDefault="0075048F" w:rsidP="0075048F">
      <w:pPr>
        <w:pStyle w:val="Prrafodelista"/>
        <w:numPr>
          <w:ilvl w:val="0"/>
          <w:numId w:val="3"/>
        </w:numPr>
        <w:jc w:val="both"/>
        <w:rPr>
          <w:rFonts w:eastAsia="Lexend Light"/>
        </w:rPr>
      </w:pPr>
      <w:r w:rsidRPr="00F313AA">
        <w:rPr>
          <w:rFonts w:eastAsia="Lexend Light"/>
        </w:rPr>
        <w:t>CONPES 167 de 2013: Define la Estrategia Nacional de la Política Pública Integral Anticorrupción.</w:t>
      </w:r>
    </w:p>
    <w:p w14:paraId="6C2F1B1E" w14:textId="77777777" w:rsidR="0075048F" w:rsidRPr="00F313AA" w:rsidRDefault="0075048F" w:rsidP="0075048F">
      <w:pPr>
        <w:pStyle w:val="Prrafodelista"/>
        <w:numPr>
          <w:ilvl w:val="0"/>
          <w:numId w:val="3"/>
        </w:numPr>
        <w:jc w:val="both"/>
        <w:rPr>
          <w:rFonts w:eastAsia="Lexend Light"/>
        </w:rPr>
      </w:pPr>
      <w:r w:rsidRPr="00F313AA">
        <w:rPr>
          <w:rFonts w:eastAsia="Lexend Light"/>
        </w:rPr>
        <w:t>Decreto Distrital 189 de 2020: Expide lineamientos generales sobre transparencia, integridad y medidas anticorrupción para Bogotá.</w:t>
      </w:r>
    </w:p>
    <w:p w14:paraId="663032E6" w14:textId="77777777" w:rsidR="0075048F" w:rsidRPr="00F313AA" w:rsidRDefault="0075048F" w:rsidP="0075048F">
      <w:pPr>
        <w:pStyle w:val="Prrafodelista"/>
        <w:numPr>
          <w:ilvl w:val="0"/>
          <w:numId w:val="3"/>
        </w:numPr>
        <w:jc w:val="both"/>
        <w:rPr>
          <w:rFonts w:eastAsia="Lexend Light"/>
        </w:rPr>
      </w:pPr>
      <w:r w:rsidRPr="00F313AA">
        <w:rPr>
          <w:rFonts w:eastAsia="Lexend Light"/>
        </w:rPr>
        <w:t>CONPES Distrital 01 de 2018: Política Pública de Transparencia, Integridad y no Tolerancia con la Corrupción.</w:t>
      </w:r>
    </w:p>
    <w:p w14:paraId="621D9C10" w14:textId="77777777" w:rsidR="0075048F" w:rsidRPr="00F313AA" w:rsidRDefault="0075048F" w:rsidP="0075048F">
      <w:pPr>
        <w:pStyle w:val="Prrafodelista"/>
        <w:numPr>
          <w:ilvl w:val="0"/>
          <w:numId w:val="3"/>
        </w:numPr>
        <w:jc w:val="both"/>
      </w:pPr>
      <w:r w:rsidRPr="00F313AA">
        <w:rPr>
          <w:rFonts w:eastAsia="Lexend Light"/>
        </w:rPr>
        <w:t>Directiva 005 de 2020: Establece las directrices sobre Gobierno Abierto en la ciudad.</w:t>
      </w:r>
    </w:p>
    <w:p w14:paraId="3085107D" w14:textId="7BD64EEB" w:rsidR="0075048F" w:rsidRPr="00F313AA" w:rsidRDefault="0075048F" w:rsidP="00916FFA">
      <w:pPr>
        <w:autoSpaceDE w:val="0"/>
        <w:autoSpaceDN w:val="0"/>
        <w:adjustRightInd w:val="0"/>
        <w:jc w:val="both"/>
        <w:rPr>
          <w:rFonts w:eastAsia="Lexend Light"/>
        </w:rPr>
      </w:pPr>
    </w:p>
    <w:p w14:paraId="679E8075" w14:textId="642892B7" w:rsidR="0075048F" w:rsidRPr="00F313AA" w:rsidRDefault="0075048F" w:rsidP="00916FFA">
      <w:pPr>
        <w:autoSpaceDE w:val="0"/>
        <w:autoSpaceDN w:val="0"/>
        <w:adjustRightInd w:val="0"/>
        <w:jc w:val="both"/>
        <w:rPr>
          <w:rFonts w:eastAsia="Lexend Light"/>
        </w:rPr>
      </w:pPr>
    </w:p>
    <w:p w14:paraId="03917197" w14:textId="7DBF7209" w:rsidR="0075048F" w:rsidRPr="00F313AA" w:rsidRDefault="0075048F" w:rsidP="00916FFA">
      <w:pPr>
        <w:autoSpaceDE w:val="0"/>
        <w:autoSpaceDN w:val="0"/>
        <w:adjustRightInd w:val="0"/>
        <w:jc w:val="both"/>
        <w:rPr>
          <w:rFonts w:eastAsia="Lexend Light"/>
        </w:rPr>
      </w:pPr>
    </w:p>
    <w:p w14:paraId="3486CEB6" w14:textId="32B4F74E" w:rsidR="0075048F" w:rsidRPr="00F313AA" w:rsidRDefault="0075048F" w:rsidP="00916FFA">
      <w:pPr>
        <w:autoSpaceDE w:val="0"/>
        <w:autoSpaceDN w:val="0"/>
        <w:adjustRightInd w:val="0"/>
        <w:jc w:val="both"/>
        <w:rPr>
          <w:rFonts w:eastAsia="Lexend Light"/>
        </w:rPr>
      </w:pPr>
    </w:p>
    <w:p w14:paraId="63804759" w14:textId="4B3DFD45" w:rsidR="0075048F" w:rsidRPr="00F313AA" w:rsidRDefault="0075048F" w:rsidP="00916FFA">
      <w:pPr>
        <w:autoSpaceDE w:val="0"/>
        <w:autoSpaceDN w:val="0"/>
        <w:adjustRightInd w:val="0"/>
        <w:jc w:val="both"/>
        <w:rPr>
          <w:rFonts w:eastAsia="Lexend Light"/>
        </w:rPr>
      </w:pPr>
    </w:p>
    <w:p w14:paraId="242A150A" w14:textId="77777777" w:rsidR="0075048F" w:rsidRPr="00F313AA" w:rsidRDefault="0075048F" w:rsidP="00916FFA">
      <w:pPr>
        <w:autoSpaceDE w:val="0"/>
        <w:autoSpaceDN w:val="0"/>
        <w:adjustRightInd w:val="0"/>
        <w:jc w:val="both"/>
        <w:rPr>
          <w:rFonts w:eastAsia="Lexend Light"/>
        </w:rPr>
      </w:pPr>
    </w:p>
    <w:p w14:paraId="5D61D96D" w14:textId="7D75D35B" w:rsidR="0075048F" w:rsidRPr="00F313AA" w:rsidRDefault="0075048F" w:rsidP="00916FFA">
      <w:pPr>
        <w:autoSpaceDE w:val="0"/>
        <w:autoSpaceDN w:val="0"/>
        <w:adjustRightInd w:val="0"/>
        <w:jc w:val="both"/>
        <w:rPr>
          <w:rFonts w:eastAsia="Lexend Light"/>
        </w:rPr>
      </w:pPr>
    </w:p>
    <w:p w14:paraId="2C3A4923" w14:textId="53149FF3" w:rsidR="0075048F" w:rsidRPr="00F313AA" w:rsidRDefault="0075048F" w:rsidP="00916FFA">
      <w:pPr>
        <w:autoSpaceDE w:val="0"/>
        <w:autoSpaceDN w:val="0"/>
        <w:adjustRightInd w:val="0"/>
        <w:jc w:val="both"/>
        <w:rPr>
          <w:rFonts w:eastAsia="Lexend Light"/>
        </w:rPr>
      </w:pPr>
    </w:p>
    <w:p w14:paraId="570DC779" w14:textId="0CF1707B" w:rsidR="00906F68" w:rsidRPr="00F313AA" w:rsidRDefault="00906F68" w:rsidP="00916FFA">
      <w:pPr>
        <w:pStyle w:val="Ttulo1"/>
        <w:numPr>
          <w:ilvl w:val="0"/>
          <w:numId w:val="15"/>
        </w:numPr>
        <w:jc w:val="both"/>
        <w:rPr>
          <w:rFonts w:eastAsia="Lexend Light"/>
          <w:color w:val="7030A0"/>
          <w:sz w:val="32"/>
          <w:szCs w:val="32"/>
        </w:rPr>
      </w:pPr>
      <w:bookmarkStart w:id="2" w:name="_Toc224804972"/>
      <w:r w:rsidRPr="00F313AA">
        <w:rPr>
          <w:color w:val="7030A0"/>
          <w:sz w:val="32"/>
          <w:szCs w:val="32"/>
        </w:rPr>
        <w:lastRenderedPageBreak/>
        <w:t>Componentes y Estructura Operativa</w:t>
      </w:r>
      <w:bookmarkEnd w:id="2"/>
      <w:r w:rsidRPr="00F313AA">
        <w:rPr>
          <w:rFonts w:eastAsia="Lexend Light"/>
          <w:color w:val="7030A0"/>
          <w:sz w:val="32"/>
          <w:szCs w:val="32"/>
        </w:rPr>
        <w:t xml:space="preserve"> </w:t>
      </w:r>
    </w:p>
    <w:p w14:paraId="116743E0" w14:textId="77777777" w:rsidR="00906F68" w:rsidRPr="00F313AA" w:rsidRDefault="00906F68" w:rsidP="00916FFA">
      <w:pPr>
        <w:jc w:val="both"/>
        <w:rPr>
          <w:rFonts w:eastAsia="Lexend Light"/>
        </w:rPr>
      </w:pPr>
    </w:p>
    <w:p w14:paraId="58D8C1E0" w14:textId="78B4138A" w:rsidR="00906F68" w:rsidRPr="00F313AA" w:rsidRDefault="00906F68" w:rsidP="00916FFA">
      <w:pPr>
        <w:jc w:val="both"/>
        <w:rPr>
          <w:rFonts w:eastAsia="Lexend Light"/>
        </w:rPr>
      </w:pPr>
      <w:r w:rsidRPr="00F313AA">
        <w:rPr>
          <w:rFonts w:eastAsia="Lexend Light"/>
        </w:rPr>
        <w:t>La arquitectura del PTEP se fundamenta en una estructura dual, diseñada para garantizar tanto el compromiso cultural como la ejecución estratégica. Está compuesto por un componente transversal, que sienta las bases de la gestión y la cultura de integridad, y un componente programático, que despliega las acciones concretas de lucha contra la corrupción.</w:t>
      </w:r>
    </w:p>
    <w:p w14:paraId="2F5E7ABD" w14:textId="50D3321B" w:rsidR="00C70EA3" w:rsidRPr="00F313AA" w:rsidRDefault="00C70EA3" w:rsidP="00916FFA">
      <w:pPr>
        <w:jc w:val="both"/>
        <w:rPr>
          <w:rFonts w:eastAsia="Lexend Light"/>
        </w:rPr>
      </w:pPr>
    </w:p>
    <w:p w14:paraId="513627A0" w14:textId="45B2C139" w:rsidR="00C70EA3" w:rsidRPr="00F313AA" w:rsidRDefault="00C70EA3" w:rsidP="00916FFA">
      <w:pPr>
        <w:jc w:val="both"/>
        <w:rPr>
          <w:rFonts w:eastAsia="Lexend Light"/>
        </w:rPr>
      </w:pPr>
      <w:r w:rsidRPr="00F313AA">
        <w:rPr>
          <w:i/>
          <w:iCs/>
          <w:color w:val="0E2841"/>
          <w:lang w:val="es-CO"/>
        </w:rPr>
        <w:t>Ilustración 1 Estructura del PTEP</w:t>
      </w:r>
    </w:p>
    <w:p w14:paraId="08DD7437" w14:textId="13DCFD43" w:rsidR="00C70EA3" w:rsidRPr="00F313AA" w:rsidRDefault="00C70EA3" w:rsidP="00CA6E16">
      <w:pPr>
        <w:jc w:val="center"/>
        <w:rPr>
          <w:rFonts w:eastAsia="Lexend Light"/>
        </w:rPr>
      </w:pPr>
      <w:r w:rsidRPr="00F313AA">
        <w:rPr>
          <w:noProof/>
        </w:rPr>
        <w:drawing>
          <wp:inline distT="0" distB="0" distL="0" distR="0" wp14:anchorId="4671E726" wp14:editId="4687946E">
            <wp:extent cx="5524500" cy="30914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8923" cy="3093899"/>
                    </a:xfrm>
                    <a:prstGeom prst="rect">
                      <a:avLst/>
                    </a:prstGeom>
                  </pic:spPr>
                </pic:pic>
              </a:graphicData>
            </a:graphic>
          </wp:inline>
        </w:drawing>
      </w:r>
    </w:p>
    <w:p w14:paraId="1FECA4B8" w14:textId="4208EB78" w:rsidR="00C70EA3" w:rsidRPr="00CA6E16" w:rsidRDefault="00C70EA3" w:rsidP="00916FFA">
      <w:pPr>
        <w:jc w:val="both"/>
        <w:rPr>
          <w:rFonts w:eastAsia="Lexend Light"/>
          <w:sz w:val="20"/>
          <w:szCs w:val="20"/>
        </w:rPr>
      </w:pPr>
      <w:r w:rsidRPr="00CA6E16">
        <w:rPr>
          <w:sz w:val="20"/>
          <w:szCs w:val="20"/>
          <w:lang w:val="es-CO"/>
        </w:rPr>
        <w:t>Fuente: Lineamientos Técnicos Distritales Para la Implementación de los Programas de Transparencia y Ética Pública -PTEP (2026)</w:t>
      </w:r>
    </w:p>
    <w:p w14:paraId="0E92951B" w14:textId="152644B3" w:rsidR="00906F68" w:rsidRPr="00F313AA" w:rsidRDefault="00906F68" w:rsidP="00916FFA">
      <w:pPr>
        <w:pStyle w:val="Ttulo2"/>
        <w:numPr>
          <w:ilvl w:val="1"/>
          <w:numId w:val="13"/>
        </w:numPr>
        <w:jc w:val="both"/>
        <w:rPr>
          <w:color w:val="7030A0"/>
        </w:rPr>
      </w:pPr>
      <w:bookmarkStart w:id="3" w:name="_Toc224804973"/>
      <w:r w:rsidRPr="00F313AA">
        <w:rPr>
          <w:color w:val="7030A0"/>
        </w:rPr>
        <w:t>Componente Transversal</w:t>
      </w:r>
      <w:bookmarkEnd w:id="3"/>
    </w:p>
    <w:p w14:paraId="286EE169" w14:textId="77777777" w:rsidR="00906F68" w:rsidRPr="00F313AA" w:rsidRDefault="00906F68" w:rsidP="00916FFA">
      <w:pPr>
        <w:jc w:val="both"/>
        <w:rPr>
          <w:rFonts w:eastAsia="Lexend Light"/>
        </w:rPr>
      </w:pPr>
      <w:r w:rsidRPr="00F313AA">
        <w:rPr>
          <w:rFonts w:eastAsia="Lexend Light"/>
        </w:rPr>
        <w:t>Este componente agrupa el conjunto de acciones que aseguran la incorporación efectiva del PTEP en la cultura y la dinámica diaria de la institución. Son los cimientos sobre los cuales se construyen las estrategias de integridad.</w:t>
      </w:r>
    </w:p>
    <w:p w14:paraId="3BC73591" w14:textId="77777777" w:rsidR="00906F68" w:rsidRPr="00F313AA" w:rsidRDefault="00906F68" w:rsidP="00916FFA">
      <w:pPr>
        <w:jc w:val="both"/>
        <w:rPr>
          <w:rFonts w:eastAsia="Lexend Light"/>
        </w:rPr>
      </w:pPr>
    </w:p>
    <w:p w14:paraId="40CA4040" w14:textId="58ABEBD1" w:rsidR="00906F68" w:rsidRPr="00F313AA" w:rsidRDefault="00906F68" w:rsidP="00916FFA">
      <w:pPr>
        <w:pStyle w:val="Prrafodelista"/>
        <w:numPr>
          <w:ilvl w:val="0"/>
          <w:numId w:val="5"/>
        </w:numPr>
        <w:jc w:val="both"/>
        <w:rPr>
          <w:rFonts w:eastAsia="Lexend Light"/>
        </w:rPr>
      </w:pPr>
      <w:r w:rsidRPr="00F313AA">
        <w:rPr>
          <w:rFonts w:eastAsia="Lexend Light"/>
        </w:rPr>
        <w:t>Declaración: Una manifestación institucional de compromiso con el principio de moralidad y la observancia del programa. Recopila los valores y principios que la entidad exalta y debe servir como guía para interpretar el objetivo y alcance del programa.</w:t>
      </w:r>
    </w:p>
    <w:p w14:paraId="2A0FBF8D" w14:textId="6A920554" w:rsidR="00906F68" w:rsidRPr="00F313AA" w:rsidRDefault="00906F68" w:rsidP="00916FFA">
      <w:pPr>
        <w:pStyle w:val="Prrafodelista"/>
        <w:numPr>
          <w:ilvl w:val="0"/>
          <w:numId w:val="5"/>
        </w:numPr>
        <w:jc w:val="both"/>
        <w:rPr>
          <w:rFonts w:eastAsia="Lexend Light"/>
        </w:rPr>
      </w:pPr>
      <w:r w:rsidRPr="00F313AA">
        <w:rPr>
          <w:rFonts w:eastAsia="Lexend Light"/>
        </w:rPr>
        <w:t>Objetivos: La definición de metas específicas, medibles, alcanzables, relevantes y con plazos definidos, orientadas a la gestión de riesgos de corrupción y la promoción de una cultura de legalidad.</w:t>
      </w:r>
    </w:p>
    <w:p w14:paraId="39345811" w14:textId="3C2C4D5C" w:rsidR="00906F68" w:rsidRPr="00F313AA" w:rsidRDefault="00906F68" w:rsidP="00916FFA">
      <w:pPr>
        <w:pStyle w:val="Prrafodelista"/>
        <w:numPr>
          <w:ilvl w:val="0"/>
          <w:numId w:val="5"/>
        </w:numPr>
        <w:jc w:val="both"/>
        <w:rPr>
          <w:rFonts w:eastAsia="Lexend Light"/>
        </w:rPr>
      </w:pPr>
      <w:r w:rsidRPr="00F313AA">
        <w:rPr>
          <w:rFonts w:eastAsia="Lexend Light"/>
        </w:rPr>
        <w:t>Alcance: La identificación clara de todos los sujetos que participan en el programa (colaboradores, funcionarios, contratistas, proveedores) y la definición de sus roles y responsabilidades.</w:t>
      </w:r>
    </w:p>
    <w:p w14:paraId="282367D5" w14:textId="300E6EAC" w:rsidR="00906F68" w:rsidRPr="00F313AA" w:rsidRDefault="00906F68" w:rsidP="00916FFA">
      <w:pPr>
        <w:pStyle w:val="Prrafodelista"/>
        <w:numPr>
          <w:ilvl w:val="0"/>
          <w:numId w:val="5"/>
        </w:numPr>
        <w:jc w:val="both"/>
        <w:rPr>
          <w:rFonts w:eastAsia="Lexend Light"/>
        </w:rPr>
      </w:pPr>
      <w:r w:rsidRPr="00F313AA">
        <w:rPr>
          <w:rFonts w:eastAsia="Lexend Light"/>
        </w:rPr>
        <w:lastRenderedPageBreak/>
        <w:t>Planeación: La incorporación formal del PTEP en los planes de acción institucionales y en los ciclos de planeación, garantizando su alineación con el Modelo Integrado de Planeación y Gestión (MIPG).</w:t>
      </w:r>
    </w:p>
    <w:p w14:paraId="7153202E" w14:textId="3061BE04" w:rsidR="00906F68" w:rsidRPr="00F313AA" w:rsidRDefault="00906F68" w:rsidP="00916FFA">
      <w:pPr>
        <w:pStyle w:val="Prrafodelista"/>
        <w:numPr>
          <w:ilvl w:val="0"/>
          <w:numId w:val="5"/>
        </w:numPr>
        <w:jc w:val="both"/>
        <w:rPr>
          <w:rFonts w:eastAsia="Lexend Light"/>
        </w:rPr>
      </w:pPr>
      <w:r w:rsidRPr="00F313AA">
        <w:rPr>
          <w:rFonts w:eastAsia="Lexend Light"/>
        </w:rPr>
        <w:t>Administración, Supervisión y Monitoreo: La asignación de responsabilidades claras para la gestión continua, el seguimiento y la supervisión del programa, asegurando su correcta implementación y sostenibilidad.</w:t>
      </w:r>
    </w:p>
    <w:p w14:paraId="1D0681B2" w14:textId="60FAB7A3" w:rsidR="00906F68" w:rsidRPr="00F313AA" w:rsidRDefault="00906F68" w:rsidP="00916FFA">
      <w:pPr>
        <w:pStyle w:val="Prrafodelista"/>
        <w:numPr>
          <w:ilvl w:val="0"/>
          <w:numId w:val="5"/>
        </w:numPr>
        <w:jc w:val="both"/>
        <w:rPr>
          <w:rFonts w:eastAsia="Lexend Light"/>
        </w:rPr>
      </w:pPr>
      <w:r w:rsidRPr="00F313AA">
        <w:rPr>
          <w:rFonts w:eastAsia="Lexend Light"/>
        </w:rPr>
        <w:t>Reportes: El establecimiento de mecanismos y canales para informar periódicamente sobre los avances, resultados y desafíos en la implementación del programa a las partes interesadas.</w:t>
      </w:r>
    </w:p>
    <w:p w14:paraId="1DAA3C3E" w14:textId="37392CF5" w:rsidR="00906F68" w:rsidRPr="00F313AA" w:rsidRDefault="00906F68" w:rsidP="00916FFA">
      <w:pPr>
        <w:pStyle w:val="Prrafodelista"/>
        <w:numPr>
          <w:ilvl w:val="0"/>
          <w:numId w:val="5"/>
        </w:numPr>
        <w:jc w:val="both"/>
        <w:rPr>
          <w:rFonts w:eastAsia="Lexend Light"/>
        </w:rPr>
      </w:pPr>
      <w:r w:rsidRPr="00F313AA">
        <w:rPr>
          <w:rFonts w:eastAsia="Lexend Light"/>
        </w:rPr>
        <w:t>Estrategia de Formación: El desarrollo de un plan de capacitación y sensibilización para fortalecer las capacidades internas y asegurar que todos los colaboradores comprendan y apliquen los principios del PTEP.</w:t>
      </w:r>
    </w:p>
    <w:p w14:paraId="26D5E14E" w14:textId="04A8E3F2" w:rsidR="00906F68" w:rsidRPr="00F313AA" w:rsidRDefault="00906F68" w:rsidP="00916FFA">
      <w:pPr>
        <w:pStyle w:val="Prrafodelista"/>
        <w:numPr>
          <w:ilvl w:val="0"/>
          <w:numId w:val="5"/>
        </w:numPr>
        <w:jc w:val="both"/>
        <w:rPr>
          <w:rFonts w:eastAsia="Lexend Light"/>
        </w:rPr>
      </w:pPr>
      <w:r w:rsidRPr="00F313AA">
        <w:rPr>
          <w:rFonts w:eastAsia="Lexend Light"/>
        </w:rPr>
        <w:t>Estrategia de Comunicación: La difusión activa de los principios, acciones, logros y canales de denuncia del programa, tanto a nivel interno como externo, para fomentar la transparencia y la participación.</w:t>
      </w:r>
    </w:p>
    <w:p w14:paraId="76312B73" w14:textId="4B3AF8A3" w:rsidR="00906F68" w:rsidRPr="00F313AA" w:rsidRDefault="00906F68" w:rsidP="00916FFA">
      <w:pPr>
        <w:pStyle w:val="Prrafodelista"/>
        <w:numPr>
          <w:ilvl w:val="0"/>
          <w:numId w:val="5"/>
        </w:numPr>
        <w:jc w:val="both"/>
        <w:rPr>
          <w:rFonts w:eastAsia="Lexend Light"/>
        </w:rPr>
      </w:pPr>
      <w:r w:rsidRPr="00F313AA">
        <w:rPr>
          <w:rFonts w:eastAsia="Lexend Light"/>
        </w:rPr>
        <w:t>Evaluación: La medición periódica del desempeño y la efectividad del programa para identificar áreas de mejora, ajustar estrategias y garantizar su relevancia y eficacia a lo largo del tiempo.</w:t>
      </w:r>
    </w:p>
    <w:p w14:paraId="30615C5C" w14:textId="77777777" w:rsidR="009A446A" w:rsidRPr="00F313AA" w:rsidRDefault="009A446A" w:rsidP="00916FFA">
      <w:pPr>
        <w:pStyle w:val="Prrafodelista"/>
        <w:ind w:left="1080"/>
        <w:jc w:val="both"/>
        <w:rPr>
          <w:rFonts w:eastAsia="Lexend Light"/>
        </w:rPr>
      </w:pPr>
    </w:p>
    <w:p w14:paraId="575CCADE" w14:textId="1C464F2D" w:rsidR="00906F68" w:rsidRPr="00F313AA" w:rsidRDefault="00906F68" w:rsidP="00916FFA">
      <w:pPr>
        <w:pStyle w:val="Ttulo2"/>
        <w:numPr>
          <w:ilvl w:val="1"/>
          <w:numId w:val="13"/>
        </w:numPr>
        <w:jc w:val="both"/>
        <w:rPr>
          <w:color w:val="7030A0"/>
        </w:rPr>
      </w:pPr>
      <w:bookmarkStart w:id="4" w:name="_Toc224804974"/>
      <w:r w:rsidRPr="00F313AA">
        <w:rPr>
          <w:color w:val="7030A0"/>
        </w:rPr>
        <w:t>Componente Programático</w:t>
      </w:r>
      <w:bookmarkEnd w:id="4"/>
    </w:p>
    <w:p w14:paraId="1DDF9CAA" w14:textId="77777777" w:rsidR="00906F68" w:rsidRPr="00F313AA" w:rsidRDefault="00906F68" w:rsidP="00916FFA">
      <w:pPr>
        <w:jc w:val="both"/>
        <w:rPr>
          <w:rFonts w:eastAsia="Lexend Light"/>
        </w:rPr>
      </w:pPr>
      <w:r w:rsidRPr="00F313AA">
        <w:rPr>
          <w:rFonts w:eastAsia="Lexend Light"/>
        </w:rPr>
        <w:t>Este componente contiene las acciones estratégicas y operativas dirigidas específicamente a prevenir, detectar y responder a los riesgos de corrupción. Su acción principal es:</w:t>
      </w:r>
    </w:p>
    <w:p w14:paraId="20AA749B" w14:textId="77777777" w:rsidR="00906F68" w:rsidRPr="00F313AA" w:rsidRDefault="00906F68" w:rsidP="00916FFA">
      <w:pPr>
        <w:jc w:val="both"/>
        <w:rPr>
          <w:rFonts w:eastAsia="Lexend Light"/>
        </w:rPr>
      </w:pPr>
    </w:p>
    <w:p w14:paraId="2689DC75" w14:textId="77777777" w:rsidR="00906F68" w:rsidRPr="00F313AA" w:rsidRDefault="00906F68" w:rsidP="00916FFA">
      <w:pPr>
        <w:jc w:val="both"/>
        <w:rPr>
          <w:rFonts w:eastAsia="Lexend Light"/>
        </w:rPr>
      </w:pPr>
      <w:r w:rsidRPr="00F313AA">
        <w:rPr>
          <w:rFonts w:eastAsia="Lexend Light"/>
        </w:rPr>
        <w:t>•</w:t>
      </w:r>
      <w:r w:rsidRPr="00F313AA">
        <w:rPr>
          <w:rFonts w:eastAsia="Lexend Light"/>
        </w:rPr>
        <w:tab/>
        <w:t>Establecer una estrategia institucional para la lucha contra la corrupción, que se materializa a través de los instrumentos y procesos definidos por la entidad.</w:t>
      </w:r>
    </w:p>
    <w:p w14:paraId="40233154" w14:textId="77777777" w:rsidR="006D4EBD" w:rsidRPr="00F313AA" w:rsidRDefault="006D4EBD" w:rsidP="00916FFA">
      <w:pPr>
        <w:jc w:val="both"/>
        <w:rPr>
          <w:rFonts w:eastAsia="Lexend Light"/>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02"/>
        <w:gridCol w:w="5286"/>
      </w:tblGrid>
      <w:tr w:rsidR="00290AC0" w:rsidRPr="00F313AA" w14:paraId="77E310F6" w14:textId="77777777" w:rsidTr="000B13DB">
        <w:trPr>
          <w:trHeight w:val="482"/>
          <w:tblHeader/>
        </w:trPr>
        <w:tc>
          <w:tcPr>
            <w:tcW w:w="2406" w:type="pct"/>
            <w:tcBorders>
              <w:top w:val="outset" w:sz="6" w:space="0" w:color="auto"/>
              <w:left w:val="outset" w:sz="6" w:space="0" w:color="auto"/>
              <w:bottom w:val="outset" w:sz="6" w:space="0" w:color="auto"/>
              <w:right w:val="outset" w:sz="6" w:space="0" w:color="auto"/>
            </w:tcBorders>
            <w:shd w:val="clear" w:color="auto" w:fill="412E88"/>
            <w:vAlign w:val="center"/>
            <w:hideMark/>
          </w:tcPr>
          <w:p w14:paraId="015BC6E3" w14:textId="77777777" w:rsidR="00290AC0" w:rsidRPr="00F313AA" w:rsidRDefault="00290AC0" w:rsidP="00916FFA">
            <w:pPr>
              <w:pBdr>
                <w:top w:val="nil"/>
                <w:left w:val="nil"/>
                <w:bottom w:val="nil"/>
                <w:right w:val="nil"/>
                <w:between w:val="nil"/>
              </w:pBdr>
              <w:ind w:left="112" w:right="212"/>
              <w:jc w:val="both"/>
              <w:rPr>
                <w:rFonts w:eastAsia="Lexend Light"/>
                <w:b/>
                <w:bCs/>
                <w:color w:val="FFFFFF" w:themeColor="background1"/>
                <w:lang w:val="es-CO"/>
              </w:rPr>
            </w:pPr>
            <w:r w:rsidRPr="00F313AA">
              <w:rPr>
                <w:rFonts w:eastAsia="Lexend Light"/>
                <w:b/>
                <w:bCs/>
                <w:color w:val="FFFFFF" w:themeColor="background1"/>
                <w:lang w:val="es-CO"/>
              </w:rPr>
              <w:t>INSTRUMENTOS DE IMPLEMENTACIÓN</w:t>
            </w:r>
          </w:p>
        </w:tc>
        <w:tc>
          <w:tcPr>
            <w:tcW w:w="2594" w:type="pct"/>
            <w:tcBorders>
              <w:top w:val="outset" w:sz="6" w:space="0" w:color="auto"/>
              <w:left w:val="outset" w:sz="6" w:space="0" w:color="auto"/>
              <w:bottom w:val="outset" w:sz="6" w:space="0" w:color="auto"/>
              <w:right w:val="outset" w:sz="6" w:space="0" w:color="auto"/>
            </w:tcBorders>
            <w:shd w:val="clear" w:color="auto" w:fill="412E88"/>
            <w:vAlign w:val="center"/>
            <w:hideMark/>
          </w:tcPr>
          <w:p w14:paraId="38E9AEC8" w14:textId="77777777" w:rsidR="00290AC0" w:rsidRPr="00F313AA" w:rsidRDefault="00290AC0" w:rsidP="00916FFA">
            <w:pPr>
              <w:pBdr>
                <w:top w:val="nil"/>
                <w:left w:val="nil"/>
                <w:bottom w:val="nil"/>
                <w:right w:val="nil"/>
                <w:between w:val="nil"/>
              </w:pBdr>
              <w:ind w:left="43" w:right="121"/>
              <w:jc w:val="both"/>
              <w:rPr>
                <w:rFonts w:eastAsia="Lexend Light"/>
                <w:b/>
                <w:bCs/>
                <w:color w:val="FFFFFF" w:themeColor="background1"/>
                <w:lang w:val="es-CO"/>
              </w:rPr>
            </w:pPr>
            <w:r w:rsidRPr="00F313AA">
              <w:rPr>
                <w:rFonts w:eastAsia="Lexend Light"/>
                <w:b/>
                <w:bCs/>
                <w:color w:val="FFFFFF" w:themeColor="background1"/>
                <w:lang w:val="es-CO"/>
              </w:rPr>
              <w:t>PROCESOS FUNDAMENTALES</w:t>
            </w:r>
          </w:p>
        </w:tc>
      </w:tr>
      <w:tr w:rsidR="00290AC0" w:rsidRPr="00F313AA" w14:paraId="5DB14E43" w14:textId="77777777">
        <w:tc>
          <w:tcPr>
            <w:tcW w:w="2406" w:type="pct"/>
            <w:tcBorders>
              <w:top w:val="outset" w:sz="6" w:space="0" w:color="auto"/>
              <w:left w:val="outset" w:sz="6" w:space="0" w:color="auto"/>
              <w:bottom w:val="outset" w:sz="6" w:space="0" w:color="auto"/>
              <w:right w:val="outset" w:sz="6" w:space="0" w:color="auto"/>
            </w:tcBorders>
            <w:vAlign w:val="center"/>
            <w:hideMark/>
          </w:tcPr>
          <w:p w14:paraId="5D0E9EA8" w14:textId="71E63465" w:rsidR="00290AC0" w:rsidRPr="00F313AA" w:rsidRDefault="00290AC0" w:rsidP="00916FFA">
            <w:pPr>
              <w:pBdr>
                <w:top w:val="nil"/>
                <w:left w:val="nil"/>
                <w:bottom w:val="nil"/>
                <w:right w:val="nil"/>
                <w:between w:val="nil"/>
              </w:pBdr>
              <w:ind w:left="112" w:right="212"/>
              <w:jc w:val="both"/>
              <w:rPr>
                <w:rFonts w:eastAsia="Lexend Light"/>
                <w:lang w:val="es-CO"/>
              </w:rPr>
            </w:pPr>
            <w:r w:rsidRPr="00F313AA">
              <w:rPr>
                <w:rFonts w:eastAsia="Lexend Light"/>
                <w:b/>
                <w:bCs/>
                <w:lang w:val="es-CO"/>
              </w:rPr>
              <w:t>Políticas:</w:t>
            </w:r>
            <w:r w:rsidRPr="00F313AA">
              <w:rPr>
                <w:rFonts w:eastAsia="Lexend Light"/>
                <w:lang w:val="es-CO"/>
              </w:rPr>
              <w:t xml:space="preserve"> Documentos que expresan las intenciones y la dirección estratégica de la entidad, como actos administrativos, directivas, lineamientos y manuales, que guían la toma de decisiones en materia de integridad.</w:t>
            </w:r>
          </w:p>
        </w:tc>
        <w:tc>
          <w:tcPr>
            <w:tcW w:w="2594" w:type="pct"/>
            <w:tcBorders>
              <w:top w:val="outset" w:sz="6" w:space="0" w:color="auto"/>
              <w:left w:val="outset" w:sz="6" w:space="0" w:color="auto"/>
              <w:bottom w:val="outset" w:sz="6" w:space="0" w:color="auto"/>
              <w:right w:val="outset" w:sz="6" w:space="0" w:color="auto"/>
            </w:tcBorders>
            <w:vAlign w:val="center"/>
            <w:hideMark/>
          </w:tcPr>
          <w:p w14:paraId="14E98573" w14:textId="23ABCE7F" w:rsidR="00290AC0" w:rsidRPr="00F313AA" w:rsidRDefault="006D4EBD" w:rsidP="00916FFA">
            <w:pPr>
              <w:pBdr>
                <w:top w:val="nil"/>
                <w:left w:val="nil"/>
                <w:bottom w:val="nil"/>
                <w:right w:val="nil"/>
                <w:between w:val="nil"/>
              </w:pBdr>
              <w:ind w:left="43" w:right="121"/>
              <w:jc w:val="both"/>
              <w:rPr>
                <w:rFonts w:eastAsia="Lexend Light"/>
                <w:lang w:val="es-CO"/>
              </w:rPr>
            </w:pPr>
            <w:r w:rsidRPr="00F313AA">
              <w:rPr>
                <w:rFonts w:eastAsia="Lexend Light"/>
                <w:b/>
                <w:bCs/>
                <w:lang w:val="es-CO"/>
              </w:rPr>
              <w:t>Liderazgo</w:t>
            </w:r>
            <w:r w:rsidR="00290AC0" w:rsidRPr="00F313AA">
              <w:rPr>
                <w:rFonts w:eastAsia="Lexend Light"/>
                <w:b/>
                <w:bCs/>
                <w:lang w:val="es-CO"/>
              </w:rPr>
              <w:t>:</w:t>
            </w:r>
            <w:r w:rsidR="00290AC0" w:rsidRPr="00F313AA">
              <w:rPr>
                <w:rFonts w:eastAsia="Lexend Light"/>
                <w:lang w:val="es-CO"/>
              </w:rPr>
              <w:t xml:space="preserve"> El apoyo y direccionamiento estratégico de la alta dirección, fundamental para impulsar y legitimar las acciones del programa en toda la organización.</w:t>
            </w:r>
          </w:p>
        </w:tc>
      </w:tr>
      <w:tr w:rsidR="00290AC0" w:rsidRPr="00F313AA" w14:paraId="07013CC5" w14:textId="77777777">
        <w:tc>
          <w:tcPr>
            <w:tcW w:w="2406" w:type="pct"/>
            <w:tcBorders>
              <w:top w:val="outset" w:sz="6" w:space="0" w:color="auto"/>
              <w:left w:val="outset" w:sz="6" w:space="0" w:color="auto"/>
              <w:bottom w:val="outset" w:sz="6" w:space="0" w:color="auto"/>
              <w:right w:val="outset" w:sz="6" w:space="0" w:color="auto"/>
            </w:tcBorders>
            <w:vAlign w:val="center"/>
            <w:hideMark/>
          </w:tcPr>
          <w:p w14:paraId="76145719" w14:textId="6AC5BB9A" w:rsidR="00290AC0" w:rsidRPr="00F313AA" w:rsidRDefault="00290AC0" w:rsidP="00916FFA">
            <w:pPr>
              <w:pBdr>
                <w:top w:val="nil"/>
                <w:left w:val="nil"/>
                <w:bottom w:val="nil"/>
                <w:right w:val="nil"/>
                <w:between w:val="nil"/>
              </w:pBdr>
              <w:ind w:left="112" w:right="212"/>
              <w:jc w:val="both"/>
              <w:rPr>
                <w:rFonts w:eastAsia="Lexend Light"/>
                <w:lang w:val="es-CO"/>
              </w:rPr>
            </w:pPr>
            <w:r w:rsidRPr="00F313AA">
              <w:rPr>
                <w:rFonts w:eastAsia="Lexend Light"/>
                <w:b/>
                <w:bCs/>
                <w:lang w:val="es-CO"/>
              </w:rPr>
              <w:t>Procedimientos:</w:t>
            </w:r>
            <w:r w:rsidRPr="00F313AA">
              <w:rPr>
                <w:rFonts w:eastAsia="Lexend Light"/>
                <w:lang w:val="es-CO"/>
              </w:rPr>
              <w:t xml:space="preserve"> La forma especificada y estandarizada de llevar a cabo una actividad o un proceso, asegurando consistencia y cumplimiento de las políticas de integridad en las operaciones diarias.</w:t>
            </w:r>
          </w:p>
        </w:tc>
        <w:tc>
          <w:tcPr>
            <w:tcW w:w="2594" w:type="pct"/>
            <w:tcBorders>
              <w:top w:val="outset" w:sz="6" w:space="0" w:color="auto"/>
              <w:left w:val="outset" w:sz="6" w:space="0" w:color="auto"/>
              <w:bottom w:val="outset" w:sz="6" w:space="0" w:color="auto"/>
              <w:right w:val="outset" w:sz="6" w:space="0" w:color="auto"/>
            </w:tcBorders>
            <w:vAlign w:val="center"/>
            <w:hideMark/>
          </w:tcPr>
          <w:p w14:paraId="055E5678" w14:textId="39B7FF8E" w:rsidR="00290AC0" w:rsidRPr="00F313AA" w:rsidRDefault="006D4EBD" w:rsidP="00916FFA">
            <w:pPr>
              <w:pBdr>
                <w:top w:val="nil"/>
                <w:left w:val="nil"/>
                <w:bottom w:val="nil"/>
                <w:right w:val="nil"/>
                <w:between w:val="nil"/>
              </w:pBdr>
              <w:ind w:left="43" w:right="121"/>
              <w:jc w:val="both"/>
              <w:rPr>
                <w:rFonts w:eastAsia="Lexend Light"/>
                <w:lang w:val="es-CO"/>
              </w:rPr>
            </w:pPr>
            <w:r w:rsidRPr="00F313AA">
              <w:rPr>
                <w:rFonts w:eastAsia="Lexend Light"/>
                <w:b/>
                <w:bCs/>
                <w:lang w:val="es-CO"/>
              </w:rPr>
              <w:t>Planificación</w:t>
            </w:r>
            <w:r w:rsidR="00290AC0" w:rsidRPr="00F313AA">
              <w:rPr>
                <w:rFonts w:eastAsia="Lexend Light"/>
                <w:b/>
                <w:bCs/>
                <w:lang w:val="es-CO"/>
              </w:rPr>
              <w:t>:</w:t>
            </w:r>
            <w:r w:rsidR="00290AC0" w:rsidRPr="00F313AA">
              <w:rPr>
                <w:rFonts w:eastAsia="Lexend Light"/>
                <w:lang w:val="es-CO"/>
              </w:rPr>
              <w:t xml:space="preserve"> La definición de indicadores, la asignación de recursos y el diseño de estrategias para asegurar que las acciones del PTEP se incorporen de manera coherente en la planeación institucional. </w:t>
            </w:r>
          </w:p>
          <w:p w14:paraId="2D0663C2" w14:textId="77777777" w:rsidR="006D4EBD" w:rsidRPr="00F313AA" w:rsidRDefault="006D4EBD" w:rsidP="00916FFA">
            <w:pPr>
              <w:pBdr>
                <w:top w:val="nil"/>
                <w:left w:val="nil"/>
                <w:bottom w:val="nil"/>
                <w:right w:val="nil"/>
                <w:between w:val="nil"/>
              </w:pBdr>
              <w:ind w:left="43" w:right="121"/>
              <w:jc w:val="both"/>
              <w:rPr>
                <w:rFonts w:eastAsia="Lexend Light"/>
                <w:lang w:val="es-CO"/>
              </w:rPr>
            </w:pPr>
          </w:p>
          <w:p w14:paraId="0F27DACA" w14:textId="7784133B" w:rsidR="00290AC0" w:rsidRPr="00F313AA" w:rsidRDefault="003C0EB9" w:rsidP="00916FFA">
            <w:pPr>
              <w:pBdr>
                <w:top w:val="nil"/>
                <w:left w:val="nil"/>
                <w:bottom w:val="nil"/>
                <w:right w:val="nil"/>
                <w:between w:val="nil"/>
              </w:pBdr>
              <w:ind w:left="43" w:right="121"/>
              <w:jc w:val="both"/>
              <w:rPr>
                <w:rFonts w:eastAsia="Lexend Light"/>
                <w:lang w:val="es-CO"/>
              </w:rPr>
            </w:pPr>
            <w:r w:rsidRPr="00F313AA">
              <w:rPr>
                <w:rFonts w:eastAsia="Lexend Light"/>
                <w:b/>
                <w:bCs/>
                <w:lang w:val="es-CO"/>
              </w:rPr>
              <w:t>Apoyo</w:t>
            </w:r>
            <w:r w:rsidR="00290AC0" w:rsidRPr="00F313AA">
              <w:rPr>
                <w:rFonts w:eastAsia="Lexend Light"/>
                <w:b/>
                <w:bCs/>
                <w:lang w:val="es-CO"/>
              </w:rPr>
              <w:t>:</w:t>
            </w:r>
            <w:r w:rsidR="00290AC0" w:rsidRPr="00F313AA">
              <w:rPr>
                <w:rFonts w:eastAsia="Lexend Light"/>
                <w:lang w:val="es-CO"/>
              </w:rPr>
              <w:t xml:space="preserve"> Las acciones transversales que facilitan la implementación del programa, como la comunicación, la formación y los servicios asistenciales, creando un entorno propicio para la cultura de integridad.</w:t>
            </w:r>
          </w:p>
        </w:tc>
      </w:tr>
      <w:tr w:rsidR="00290AC0" w:rsidRPr="00F313AA" w14:paraId="6A2FE192" w14:textId="77777777">
        <w:tc>
          <w:tcPr>
            <w:tcW w:w="2406" w:type="pct"/>
            <w:tcBorders>
              <w:top w:val="outset" w:sz="6" w:space="0" w:color="auto"/>
              <w:left w:val="outset" w:sz="6" w:space="0" w:color="auto"/>
              <w:bottom w:val="outset" w:sz="6" w:space="0" w:color="auto"/>
              <w:right w:val="outset" w:sz="6" w:space="0" w:color="auto"/>
            </w:tcBorders>
            <w:vAlign w:val="center"/>
            <w:hideMark/>
          </w:tcPr>
          <w:p w14:paraId="55850CAF" w14:textId="3E144993" w:rsidR="00290AC0" w:rsidRPr="00F313AA" w:rsidRDefault="00290AC0" w:rsidP="00916FFA">
            <w:pPr>
              <w:pBdr>
                <w:top w:val="nil"/>
                <w:left w:val="nil"/>
                <w:bottom w:val="nil"/>
                <w:right w:val="nil"/>
                <w:between w:val="nil"/>
              </w:pBdr>
              <w:ind w:left="112" w:right="212"/>
              <w:jc w:val="both"/>
              <w:rPr>
                <w:rFonts w:eastAsia="Lexend Light"/>
                <w:lang w:val="es-CO"/>
              </w:rPr>
            </w:pPr>
            <w:r w:rsidRPr="00F313AA">
              <w:rPr>
                <w:rFonts w:eastAsia="Lexend Light"/>
                <w:b/>
                <w:bCs/>
                <w:lang w:val="es-CO"/>
              </w:rPr>
              <w:lastRenderedPageBreak/>
              <w:t>Códigos de Conducta:</w:t>
            </w:r>
            <w:r w:rsidRPr="00F313AA">
              <w:rPr>
                <w:rFonts w:eastAsia="Lexend Light"/>
                <w:lang w:val="es-CO"/>
              </w:rPr>
              <w:t xml:space="preserve"> Documentos que especifican el comportamiento ético y personal exigido a los colaboradores y otros grupos de interés, estableciendo un marco claro de actuación.</w:t>
            </w:r>
          </w:p>
        </w:tc>
        <w:tc>
          <w:tcPr>
            <w:tcW w:w="2594" w:type="pct"/>
            <w:tcBorders>
              <w:top w:val="outset" w:sz="6" w:space="0" w:color="auto"/>
              <w:left w:val="outset" w:sz="6" w:space="0" w:color="auto"/>
              <w:bottom w:val="outset" w:sz="6" w:space="0" w:color="auto"/>
              <w:right w:val="outset" w:sz="6" w:space="0" w:color="auto"/>
            </w:tcBorders>
            <w:vAlign w:val="center"/>
            <w:hideMark/>
          </w:tcPr>
          <w:p w14:paraId="6C447B79" w14:textId="32684B0A" w:rsidR="00290AC0" w:rsidRPr="00F313AA" w:rsidRDefault="003C0EB9" w:rsidP="00916FFA">
            <w:pPr>
              <w:pBdr>
                <w:top w:val="nil"/>
                <w:left w:val="nil"/>
                <w:bottom w:val="nil"/>
                <w:right w:val="nil"/>
                <w:between w:val="nil"/>
              </w:pBdr>
              <w:ind w:left="43" w:right="121"/>
              <w:jc w:val="both"/>
              <w:rPr>
                <w:rFonts w:eastAsia="Lexend Light"/>
                <w:lang w:val="es-CO"/>
              </w:rPr>
            </w:pPr>
            <w:r w:rsidRPr="00F313AA">
              <w:rPr>
                <w:rFonts w:eastAsia="Lexend Light"/>
                <w:b/>
                <w:bCs/>
                <w:lang w:val="es-CO"/>
              </w:rPr>
              <w:t>Operación</w:t>
            </w:r>
            <w:r w:rsidR="00290AC0" w:rsidRPr="00F313AA">
              <w:rPr>
                <w:rFonts w:eastAsia="Lexend Light"/>
                <w:b/>
                <w:bCs/>
                <w:lang w:val="es-CO"/>
              </w:rPr>
              <w:t>:</w:t>
            </w:r>
            <w:r w:rsidR="00290AC0" w:rsidRPr="00F313AA">
              <w:rPr>
                <w:rFonts w:eastAsia="Lexend Light"/>
                <w:lang w:val="es-CO"/>
              </w:rPr>
              <w:t xml:space="preserve"> La ejecución de las actividades operativas del programa, como la distribución de tareas, el trabajo en equipo y el cumplimiento de los procedimientos establecidos.</w:t>
            </w:r>
          </w:p>
          <w:p w14:paraId="7BB49D10" w14:textId="77777777" w:rsidR="00A77380" w:rsidRPr="00F313AA" w:rsidRDefault="00A77380" w:rsidP="00916FFA">
            <w:pPr>
              <w:pBdr>
                <w:top w:val="nil"/>
                <w:left w:val="nil"/>
                <w:bottom w:val="nil"/>
                <w:right w:val="nil"/>
                <w:between w:val="nil"/>
              </w:pBdr>
              <w:ind w:left="43" w:right="121"/>
              <w:jc w:val="both"/>
              <w:rPr>
                <w:rFonts w:eastAsia="Lexend Light"/>
                <w:lang w:val="es-CO"/>
              </w:rPr>
            </w:pPr>
          </w:p>
          <w:p w14:paraId="1A41D25C" w14:textId="4E5C6BC3" w:rsidR="00290AC0" w:rsidRPr="00F313AA" w:rsidRDefault="0005264B" w:rsidP="00916FFA">
            <w:pPr>
              <w:pBdr>
                <w:top w:val="nil"/>
                <w:left w:val="nil"/>
                <w:bottom w:val="nil"/>
                <w:right w:val="nil"/>
                <w:between w:val="nil"/>
              </w:pBdr>
              <w:ind w:left="43" w:right="121"/>
              <w:jc w:val="both"/>
              <w:rPr>
                <w:rFonts w:eastAsia="Lexend Light"/>
                <w:lang w:val="es-CO"/>
              </w:rPr>
            </w:pPr>
            <w:r w:rsidRPr="00F313AA">
              <w:rPr>
                <w:rFonts w:eastAsia="Lexend Light"/>
                <w:b/>
                <w:bCs/>
                <w:lang w:val="es-CO"/>
              </w:rPr>
              <w:t>Evaluación y Mejora</w:t>
            </w:r>
            <w:r w:rsidR="00290AC0" w:rsidRPr="00F313AA">
              <w:rPr>
                <w:rFonts w:eastAsia="Lexend Light"/>
                <w:b/>
                <w:bCs/>
                <w:lang w:val="es-CO"/>
              </w:rPr>
              <w:t>:</w:t>
            </w:r>
            <w:r w:rsidR="00290AC0" w:rsidRPr="00F313AA">
              <w:rPr>
                <w:rFonts w:eastAsia="Lexend Light"/>
                <w:lang w:val="es-CO"/>
              </w:rPr>
              <w:t xml:space="preserve"> La recolección de evidencias y la evaluación objetiva del desempeño del programa, permitiendo su mejora continua y adaptación a nuevos desafíos.</w:t>
            </w:r>
          </w:p>
        </w:tc>
      </w:tr>
    </w:tbl>
    <w:p w14:paraId="78AE5BC0" w14:textId="77777777" w:rsidR="00583271" w:rsidRPr="00CA6E16" w:rsidRDefault="00583271" w:rsidP="00916FFA">
      <w:pPr>
        <w:jc w:val="both"/>
        <w:rPr>
          <w:rFonts w:eastAsia="Lexend Light"/>
          <w:sz w:val="20"/>
          <w:szCs w:val="20"/>
        </w:rPr>
      </w:pPr>
      <w:r w:rsidRPr="00CA6E16">
        <w:rPr>
          <w:sz w:val="20"/>
          <w:szCs w:val="20"/>
          <w:lang w:val="es-CO"/>
        </w:rPr>
        <w:t>Fuente: Lineamientos Técnicos Distritales Para la Implementación de los Programas de Transparencia y Ética Pública -PTEP (2026)</w:t>
      </w:r>
    </w:p>
    <w:p w14:paraId="3A10AE1B" w14:textId="77777777" w:rsidR="00583271" w:rsidRPr="00F313AA" w:rsidRDefault="00583271" w:rsidP="00916FFA">
      <w:pPr>
        <w:pBdr>
          <w:top w:val="nil"/>
          <w:left w:val="nil"/>
          <w:bottom w:val="nil"/>
          <w:right w:val="nil"/>
          <w:between w:val="nil"/>
        </w:pBdr>
        <w:jc w:val="both"/>
        <w:rPr>
          <w:rFonts w:eastAsia="Lexend Light"/>
        </w:rPr>
      </w:pPr>
    </w:p>
    <w:p w14:paraId="22751491" w14:textId="132B4747" w:rsidR="00282A75" w:rsidRPr="00F313AA" w:rsidRDefault="00282A75" w:rsidP="00916FFA">
      <w:pPr>
        <w:pStyle w:val="Ttulo2"/>
        <w:numPr>
          <w:ilvl w:val="1"/>
          <w:numId w:val="13"/>
        </w:numPr>
        <w:jc w:val="both"/>
        <w:rPr>
          <w:rFonts w:eastAsia="Lexend Light"/>
          <w:color w:val="7030A0"/>
          <w:lang w:val="es-CO"/>
        </w:rPr>
      </w:pPr>
      <w:bookmarkStart w:id="5" w:name="_Toc224804975"/>
      <w:r w:rsidRPr="00F313AA">
        <w:rPr>
          <w:color w:val="7030A0"/>
        </w:rPr>
        <w:t>Modelo Bogotá con Integridad</w:t>
      </w:r>
      <w:bookmarkEnd w:id="5"/>
      <w:r w:rsidRPr="00F313AA">
        <w:rPr>
          <w:rFonts w:eastAsia="Lexend Light"/>
          <w:color w:val="7030A0"/>
          <w:lang w:val="es-CO"/>
        </w:rPr>
        <w:t xml:space="preserve"> </w:t>
      </w:r>
    </w:p>
    <w:p w14:paraId="7E9EBC8F" w14:textId="77777777" w:rsidR="00282A75" w:rsidRPr="00F313AA" w:rsidRDefault="00282A75" w:rsidP="00916FFA">
      <w:pPr>
        <w:pBdr>
          <w:top w:val="nil"/>
          <w:left w:val="nil"/>
          <w:bottom w:val="nil"/>
          <w:right w:val="nil"/>
          <w:between w:val="nil"/>
        </w:pBdr>
        <w:jc w:val="both"/>
        <w:rPr>
          <w:rFonts w:eastAsia="Lexend Light"/>
          <w:lang w:val="es-CO"/>
        </w:rPr>
      </w:pPr>
    </w:p>
    <w:p w14:paraId="1DA7D510" w14:textId="4924D8A7" w:rsidR="00282A75" w:rsidRPr="00F313AA" w:rsidRDefault="000B13DB" w:rsidP="00916FFA">
      <w:pPr>
        <w:pBdr>
          <w:top w:val="nil"/>
          <w:left w:val="nil"/>
          <w:bottom w:val="nil"/>
          <w:right w:val="nil"/>
          <w:between w:val="nil"/>
        </w:pBdr>
        <w:jc w:val="both"/>
        <w:rPr>
          <w:rFonts w:eastAsia="Lexend Light"/>
          <w:lang w:val="es-CO"/>
        </w:rPr>
      </w:pPr>
      <w:r w:rsidRPr="00F313AA">
        <w:rPr>
          <w:rFonts w:eastAsia="Lexend Light"/>
          <w:lang w:val="es-CO"/>
        </w:rPr>
        <w:t>La F</w:t>
      </w:r>
      <w:r w:rsidR="006A4E1F">
        <w:rPr>
          <w:rFonts w:eastAsia="Lexend Light"/>
          <w:lang w:val="es-CO"/>
        </w:rPr>
        <w:t>undación Gilberto Álzate Avendaño</w:t>
      </w:r>
      <w:r w:rsidRPr="00F313AA">
        <w:rPr>
          <w:rFonts w:eastAsia="Lexend Light"/>
          <w:lang w:val="es-CO"/>
        </w:rPr>
        <w:t xml:space="preserve"> atendiendo los lineamientos </w:t>
      </w:r>
      <w:r w:rsidR="00D214A4" w:rsidRPr="00F313AA">
        <w:rPr>
          <w:rFonts w:eastAsia="Lexend Light"/>
          <w:lang w:val="es-CO"/>
        </w:rPr>
        <w:t xml:space="preserve">del </w:t>
      </w:r>
      <w:r w:rsidR="00282A75" w:rsidRPr="00F313AA">
        <w:rPr>
          <w:rFonts w:eastAsia="Lexend Light"/>
          <w:lang w:val="es-CO"/>
        </w:rPr>
        <w:t>Programa distrital de transparencia y ética pública diseñado para articular los esfuerzos de las 59 entidades de la ciudad, organismos de control, sector privado y ciudadanía en la lucha contra la corrupción</w:t>
      </w:r>
      <w:r w:rsidR="009124A7" w:rsidRPr="00F313AA">
        <w:rPr>
          <w:rFonts w:eastAsia="Lexend Light"/>
          <w:lang w:val="es-CO"/>
        </w:rPr>
        <w:t>, considera la integración</w:t>
      </w:r>
      <w:r w:rsidR="00282A75" w:rsidRPr="00F313AA">
        <w:rPr>
          <w:rFonts w:eastAsia="Lexend Light"/>
          <w:lang w:val="es-CO"/>
        </w:rPr>
        <w:t xml:space="preserve"> </w:t>
      </w:r>
      <w:r w:rsidR="00477DD8" w:rsidRPr="00F313AA">
        <w:rPr>
          <w:rFonts w:eastAsia="Lexend Light"/>
          <w:lang w:val="es-CO"/>
        </w:rPr>
        <w:t xml:space="preserve">de los </w:t>
      </w:r>
      <w:r w:rsidR="00282A75" w:rsidRPr="00F313AA">
        <w:rPr>
          <w:rFonts w:eastAsia="Lexend Light"/>
          <w:lang w:val="es-CO"/>
        </w:rPr>
        <w:t>tres ejes estratégicos principales y nueve componentes operativos. A continuación, se detallan los elementos que conforman este modelo:</w:t>
      </w:r>
    </w:p>
    <w:p w14:paraId="638583AD" w14:textId="3F9B4784" w:rsidR="00282A75" w:rsidRPr="00F313AA" w:rsidRDefault="00282A75" w:rsidP="00916FFA">
      <w:pPr>
        <w:pStyle w:val="Ttulo2"/>
        <w:jc w:val="both"/>
        <w:rPr>
          <w:sz w:val="22"/>
          <w:szCs w:val="22"/>
        </w:rPr>
      </w:pPr>
      <w:bookmarkStart w:id="6" w:name="_Toc224804976"/>
      <w:r w:rsidRPr="00F313AA">
        <w:rPr>
          <w:sz w:val="22"/>
          <w:szCs w:val="22"/>
        </w:rPr>
        <w:t>Ejes Estratégicos</w:t>
      </w:r>
      <w:bookmarkEnd w:id="6"/>
    </w:p>
    <w:p w14:paraId="14196063" w14:textId="77777777" w:rsidR="00282A75" w:rsidRPr="00F313AA" w:rsidRDefault="00282A75" w:rsidP="00916FFA">
      <w:pPr>
        <w:pBdr>
          <w:top w:val="nil"/>
          <w:left w:val="nil"/>
          <w:bottom w:val="nil"/>
          <w:right w:val="nil"/>
          <w:between w:val="nil"/>
        </w:pBdr>
        <w:jc w:val="both"/>
        <w:rPr>
          <w:rFonts w:eastAsia="Lexend Light"/>
          <w:lang w:val="es-CO"/>
        </w:rPr>
      </w:pPr>
      <w:r w:rsidRPr="00F313AA">
        <w:rPr>
          <w:rFonts w:eastAsia="Lexend Light"/>
          <w:lang w:val="es-CO"/>
        </w:rPr>
        <w:t>El programa aborda la lucha contra la corrupción desde un enfoque de acción colectiva basado en los siguientes ejes:</w:t>
      </w:r>
    </w:p>
    <w:p w14:paraId="705DD211" w14:textId="77777777" w:rsidR="007E1E1C" w:rsidRPr="00F313AA" w:rsidRDefault="007E1E1C" w:rsidP="00916FFA">
      <w:pPr>
        <w:pBdr>
          <w:top w:val="nil"/>
          <w:left w:val="nil"/>
          <w:bottom w:val="nil"/>
          <w:right w:val="nil"/>
          <w:between w:val="nil"/>
        </w:pBdr>
        <w:jc w:val="both"/>
        <w:rPr>
          <w:rFonts w:eastAsia="Lexend Light"/>
          <w:lang w:val="es-CO"/>
        </w:rPr>
      </w:pPr>
    </w:p>
    <w:p w14:paraId="2C9375F5" w14:textId="5F516DDC"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Transparencia: Se define como la garantía de que la información distrital esté disponible con calidad, pertinencia y oportunidad para facilitar el control social y la participación ciudadana.</w:t>
      </w:r>
    </w:p>
    <w:p w14:paraId="3020F020" w14:textId="35E0E17E"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Integridad: Se refiere a la incorporación consciente de valores y principios éticos en los servidores públicos, priorizando el interés general y la responsabilidad social sobre los intereses particulares.</w:t>
      </w:r>
    </w:p>
    <w:p w14:paraId="7AA8D755" w14:textId="455DB3E2"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Monitoreo y Control: Comprende las acciones destinadas a prevenir, detectar, controlar y sancionar posibles hechos de corrupción.</w:t>
      </w:r>
    </w:p>
    <w:p w14:paraId="3A59E4AB" w14:textId="77777777" w:rsidR="00282A75" w:rsidRPr="00F313AA" w:rsidRDefault="00282A75" w:rsidP="00916FFA">
      <w:pPr>
        <w:pStyle w:val="Ttulo2"/>
        <w:jc w:val="both"/>
        <w:rPr>
          <w:sz w:val="22"/>
          <w:szCs w:val="22"/>
        </w:rPr>
      </w:pPr>
      <w:bookmarkStart w:id="7" w:name="_Toc224804977"/>
      <w:r w:rsidRPr="00F313AA">
        <w:rPr>
          <w:sz w:val="22"/>
          <w:szCs w:val="22"/>
        </w:rPr>
        <w:t>Componentes del Programa</w:t>
      </w:r>
      <w:bookmarkEnd w:id="7"/>
    </w:p>
    <w:p w14:paraId="25A659A7" w14:textId="77777777" w:rsidR="00282A75" w:rsidRPr="00F313AA" w:rsidRDefault="00282A75" w:rsidP="00916FFA">
      <w:pPr>
        <w:pBdr>
          <w:top w:val="nil"/>
          <w:left w:val="nil"/>
          <w:bottom w:val="nil"/>
          <w:right w:val="nil"/>
          <w:between w:val="nil"/>
        </w:pBdr>
        <w:jc w:val="both"/>
        <w:rPr>
          <w:rFonts w:eastAsia="Lexend Light"/>
          <w:lang w:val="es-CO"/>
        </w:rPr>
      </w:pPr>
      <w:r w:rsidRPr="00F313AA">
        <w:rPr>
          <w:rFonts w:eastAsia="Lexend Light"/>
          <w:lang w:val="es-CO"/>
        </w:rPr>
        <w:t>Para la transición de los antiguos planes a los nuevos programas, Bogotá organiza su gestión en nueve componentes agrupados bajo los ejes anteriormente mencionados:</w:t>
      </w:r>
    </w:p>
    <w:p w14:paraId="79CA13DC" w14:textId="3F43432D" w:rsidR="00282A75" w:rsidRPr="00F313AA" w:rsidRDefault="00282A75" w:rsidP="00916FFA">
      <w:pPr>
        <w:pStyle w:val="Ttulo3"/>
        <w:jc w:val="both"/>
        <w:rPr>
          <w:sz w:val="22"/>
          <w:szCs w:val="22"/>
          <w:lang w:val="es-CO"/>
        </w:rPr>
      </w:pPr>
      <w:bookmarkStart w:id="8" w:name="_Toc224804978"/>
      <w:r w:rsidRPr="00F313AA">
        <w:rPr>
          <w:sz w:val="22"/>
          <w:szCs w:val="22"/>
          <w:lang w:val="es-CO"/>
        </w:rPr>
        <w:t>Bajo el eje de Transparencia:</w:t>
      </w:r>
      <w:bookmarkEnd w:id="8"/>
    </w:p>
    <w:p w14:paraId="5868E7F7" w14:textId="322F1F91"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Componente 1: Mecanismos para la transparencia y acceso a la información pública.</w:t>
      </w:r>
    </w:p>
    <w:p w14:paraId="4B97D11C" w14:textId="105B67AA"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Componente 2: Rendición de cuentas.</w:t>
      </w:r>
    </w:p>
    <w:p w14:paraId="1A3E0BF8" w14:textId="1034DD40"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Componente 3: Mecanismos para mejorar la atención y servicio a la ciudadanía.</w:t>
      </w:r>
    </w:p>
    <w:p w14:paraId="595DF90B" w14:textId="77924222"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Componente 4: Racionalización de trámites.</w:t>
      </w:r>
    </w:p>
    <w:p w14:paraId="0527ED92" w14:textId="2C055CA3"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lastRenderedPageBreak/>
        <w:t>Componente 5: Apertura de información y datos abiertos.</w:t>
      </w:r>
    </w:p>
    <w:p w14:paraId="67D1B3F5" w14:textId="6D303A69"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Componente 6: Participación e innovación en la gestión pública.</w:t>
      </w:r>
    </w:p>
    <w:p w14:paraId="406FC4EF" w14:textId="77777777" w:rsidR="006B0BA1" w:rsidRPr="00F313AA" w:rsidRDefault="006B0BA1" w:rsidP="00916FFA">
      <w:pPr>
        <w:pBdr>
          <w:top w:val="nil"/>
          <w:left w:val="nil"/>
          <w:bottom w:val="nil"/>
          <w:right w:val="nil"/>
          <w:between w:val="nil"/>
        </w:pBdr>
        <w:jc w:val="both"/>
        <w:rPr>
          <w:rFonts w:eastAsia="Lexend Light"/>
          <w:lang w:val="es-CO"/>
        </w:rPr>
      </w:pPr>
    </w:p>
    <w:p w14:paraId="72F1A780" w14:textId="29DDE390" w:rsidR="00282A75" w:rsidRPr="00F313AA" w:rsidRDefault="00282A75" w:rsidP="00CA6E16">
      <w:pPr>
        <w:rPr>
          <w:lang w:val="es-CO"/>
        </w:rPr>
      </w:pPr>
      <w:r w:rsidRPr="00F313AA">
        <w:rPr>
          <w:lang w:val="es-CO"/>
        </w:rPr>
        <w:t>Bajo el eje de Integridad:</w:t>
      </w:r>
    </w:p>
    <w:p w14:paraId="3BB3D01D" w14:textId="2A32D8D7"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Componente 7: Promoción de la integridad y la ética pública (incluye la gestión preventiva de conflictos de interés y prácticas antisoborno).</w:t>
      </w:r>
    </w:p>
    <w:p w14:paraId="0AB06683" w14:textId="77777777" w:rsidR="006B0BA1" w:rsidRPr="00F313AA" w:rsidRDefault="006B0BA1" w:rsidP="00916FFA">
      <w:pPr>
        <w:pBdr>
          <w:top w:val="nil"/>
          <w:left w:val="nil"/>
          <w:bottom w:val="nil"/>
          <w:right w:val="nil"/>
          <w:between w:val="nil"/>
        </w:pBdr>
        <w:jc w:val="both"/>
        <w:rPr>
          <w:rFonts w:eastAsia="Lexend Light"/>
          <w:lang w:val="es-CO"/>
        </w:rPr>
      </w:pPr>
    </w:p>
    <w:p w14:paraId="7C43B0B0" w14:textId="1AE2D274" w:rsidR="00282A75" w:rsidRPr="00F313AA" w:rsidRDefault="00282A75" w:rsidP="00CA6E16">
      <w:pPr>
        <w:rPr>
          <w:lang w:val="es-CO"/>
        </w:rPr>
      </w:pPr>
      <w:r w:rsidRPr="00F313AA">
        <w:rPr>
          <w:lang w:val="es-CO"/>
        </w:rPr>
        <w:t>Bajo el eje de Monitoreo y Control:</w:t>
      </w:r>
    </w:p>
    <w:p w14:paraId="4BDE4D11" w14:textId="40F974F3"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Componente 8: Gestión de riesgos de corrupción y mapas de riesgo.</w:t>
      </w:r>
    </w:p>
    <w:p w14:paraId="2A3F6C34" w14:textId="553C673E"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Componente 9: Medidas de debida diligencia y prevención del lavado de activos y financiación del terrorismo.</w:t>
      </w:r>
    </w:p>
    <w:p w14:paraId="7F1753DE" w14:textId="77777777" w:rsidR="006B0BA1" w:rsidRPr="00F313AA" w:rsidRDefault="006B0BA1" w:rsidP="00916FFA">
      <w:pPr>
        <w:pBdr>
          <w:top w:val="nil"/>
          <w:left w:val="nil"/>
          <w:bottom w:val="nil"/>
          <w:right w:val="nil"/>
          <w:between w:val="nil"/>
        </w:pBdr>
        <w:jc w:val="both"/>
        <w:rPr>
          <w:rFonts w:eastAsia="Lexend Light"/>
          <w:b/>
          <w:bCs/>
          <w:lang w:val="es-CO"/>
        </w:rPr>
      </w:pPr>
    </w:p>
    <w:p w14:paraId="5E26D75D" w14:textId="2C59762C" w:rsidR="00282A75" w:rsidRPr="00F313AA" w:rsidRDefault="00282A75" w:rsidP="00CA6E16">
      <w:r w:rsidRPr="00F313AA">
        <w:t>Elementos de Conexión</w:t>
      </w:r>
    </w:p>
    <w:p w14:paraId="1320E7C6" w14:textId="77777777" w:rsidR="00282A75" w:rsidRPr="00F313AA" w:rsidRDefault="00282A75" w:rsidP="00916FFA">
      <w:pPr>
        <w:pBdr>
          <w:top w:val="nil"/>
          <w:left w:val="nil"/>
          <w:bottom w:val="nil"/>
          <w:right w:val="nil"/>
          <w:between w:val="nil"/>
        </w:pBdr>
        <w:jc w:val="both"/>
        <w:rPr>
          <w:rFonts w:eastAsia="Lexend Light"/>
          <w:lang w:val="es-CO"/>
        </w:rPr>
      </w:pPr>
      <w:r w:rsidRPr="00F313AA">
        <w:rPr>
          <w:rFonts w:eastAsia="Lexend Light"/>
          <w:lang w:val="es-CO"/>
        </w:rPr>
        <w:t>La ejecución de la estrategia se basa en tres procesos fundamentales para conectar a los actores:</w:t>
      </w:r>
    </w:p>
    <w:p w14:paraId="45C92305" w14:textId="77777777" w:rsidR="007E1E1C" w:rsidRPr="00F313AA" w:rsidRDefault="007E1E1C" w:rsidP="00916FFA">
      <w:pPr>
        <w:pBdr>
          <w:top w:val="nil"/>
          <w:left w:val="nil"/>
          <w:bottom w:val="nil"/>
          <w:right w:val="nil"/>
          <w:between w:val="nil"/>
        </w:pBdr>
        <w:jc w:val="both"/>
        <w:rPr>
          <w:rFonts w:eastAsia="Lexend Light"/>
          <w:lang w:val="es-CO"/>
        </w:rPr>
      </w:pPr>
    </w:p>
    <w:p w14:paraId="70685A5D" w14:textId="3A0507B5"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Articulación: Identificación de actores relevantes (academia, ONG, sector privado) para generar sinergias.</w:t>
      </w:r>
    </w:p>
    <w:p w14:paraId="6E5F8DE7" w14:textId="67AFDC6F"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Activación: Llamado a la acción mediante compromisos y corresponsabilidad de la ciudadanía y otros sectores.</w:t>
      </w:r>
    </w:p>
    <w:p w14:paraId="62D3DB51" w14:textId="50B16F7A" w:rsidR="00282A75" w:rsidRPr="00F313AA" w:rsidRDefault="00282A75" w:rsidP="00916FFA">
      <w:pPr>
        <w:pStyle w:val="Prrafodelista"/>
        <w:numPr>
          <w:ilvl w:val="0"/>
          <w:numId w:val="7"/>
        </w:numPr>
        <w:pBdr>
          <w:top w:val="nil"/>
          <w:left w:val="nil"/>
          <w:bottom w:val="nil"/>
          <w:right w:val="nil"/>
          <w:between w:val="nil"/>
        </w:pBdr>
        <w:jc w:val="both"/>
        <w:rPr>
          <w:rFonts w:eastAsia="Lexend Light"/>
          <w:lang w:val="es-CO"/>
        </w:rPr>
      </w:pPr>
      <w:r w:rsidRPr="00F313AA">
        <w:rPr>
          <w:rFonts w:eastAsia="Lexend Light"/>
          <w:lang w:val="es-CO"/>
        </w:rPr>
        <w:t>Fortalecimiento: Mejora continua de procesos institucionales mediante tecnología y herramientas de información.</w:t>
      </w:r>
    </w:p>
    <w:p w14:paraId="7CB27D3E" w14:textId="77777777" w:rsidR="006B0BA1" w:rsidRPr="00F313AA" w:rsidRDefault="006B0BA1" w:rsidP="00916FFA">
      <w:pPr>
        <w:pBdr>
          <w:top w:val="nil"/>
          <w:left w:val="nil"/>
          <w:bottom w:val="nil"/>
          <w:right w:val="nil"/>
          <w:between w:val="nil"/>
        </w:pBdr>
        <w:jc w:val="both"/>
        <w:rPr>
          <w:rFonts w:eastAsia="Lexend Light"/>
          <w:lang w:val="es-CO"/>
        </w:rPr>
      </w:pPr>
    </w:p>
    <w:p w14:paraId="74918AC3" w14:textId="1B573C56" w:rsidR="00282A75" w:rsidRPr="00F313AA" w:rsidRDefault="00282A75" w:rsidP="00916FFA">
      <w:pPr>
        <w:pBdr>
          <w:top w:val="nil"/>
          <w:left w:val="nil"/>
          <w:bottom w:val="nil"/>
          <w:right w:val="nil"/>
          <w:between w:val="nil"/>
        </w:pBdr>
        <w:jc w:val="both"/>
        <w:rPr>
          <w:rFonts w:eastAsia="Lexend Light"/>
          <w:lang w:val="es-CO"/>
        </w:rPr>
      </w:pPr>
      <w:r w:rsidRPr="00F313AA">
        <w:rPr>
          <w:rFonts w:eastAsia="Lexend Light"/>
          <w:lang w:val="es-CO"/>
        </w:rPr>
        <w:t>El modelo de gestión se sustenta en los principios de corresponsabilidad, pertenencia, entendida como la apropiación del interés general y complementariedad, elementos fundamentales para evitar esfuerzos aislados y garantizar la cohesión en la administración pública. Esta arquitectura integral proporciona una hoja de ruta clara para transitar de la intención a la acción, adoptando un enfoque sistemático que fortalece la integridad institucional y asegura la sostenibilidad de los procesos estratégicos.</w:t>
      </w:r>
    </w:p>
    <w:p w14:paraId="30DECD03" w14:textId="77777777" w:rsidR="006B0BA1" w:rsidRPr="00F313AA" w:rsidRDefault="006B0BA1" w:rsidP="00916FFA">
      <w:pPr>
        <w:pBdr>
          <w:top w:val="nil"/>
          <w:left w:val="nil"/>
          <w:bottom w:val="nil"/>
          <w:right w:val="nil"/>
          <w:between w:val="nil"/>
        </w:pBdr>
        <w:jc w:val="both"/>
        <w:rPr>
          <w:rFonts w:eastAsia="Lexend Light"/>
          <w:lang w:val="es-CO"/>
        </w:rPr>
      </w:pPr>
    </w:p>
    <w:p w14:paraId="320C2C66" w14:textId="75336936" w:rsidR="00282A75" w:rsidRPr="00F313AA" w:rsidRDefault="00282A75" w:rsidP="00916FFA">
      <w:pPr>
        <w:pBdr>
          <w:top w:val="nil"/>
          <w:left w:val="nil"/>
          <w:bottom w:val="nil"/>
          <w:right w:val="nil"/>
          <w:between w:val="nil"/>
        </w:pBdr>
        <w:jc w:val="both"/>
        <w:rPr>
          <w:rFonts w:eastAsia="Lexend Light"/>
          <w:lang w:val="es-CO"/>
        </w:rPr>
      </w:pPr>
      <w:r w:rsidRPr="00F313AA">
        <w:rPr>
          <w:rFonts w:eastAsia="Lexend Light"/>
          <w:lang w:val="es-CO"/>
        </w:rPr>
        <w:t xml:space="preserve">La implementación del Programa de Transparencia y Ética Pública representa un compromiso tangible con la construcción de un Estado donde los recursos públicos se destinan al bienestar colectivo. Desde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lang w:val="es-CO"/>
        </w:rPr>
        <w:t xml:space="preserve"> se estructura el PTEP para la vigencia 2026 a través del anexo PN-FTPL-02 Programa de Transparencia y Ética Pública FUGA</w:t>
      </w:r>
      <w:r w:rsidR="00F51E63" w:rsidRPr="00F313AA">
        <w:rPr>
          <w:rFonts w:eastAsia="Lexend Light"/>
          <w:lang w:val="es-CO"/>
        </w:rPr>
        <w:t>.</w:t>
      </w:r>
    </w:p>
    <w:p w14:paraId="25AE588B" w14:textId="77777777" w:rsidR="00D11001" w:rsidRPr="00F313AA" w:rsidRDefault="00D11001" w:rsidP="00916FFA">
      <w:pPr>
        <w:pBdr>
          <w:top w:val="nil"/>
          <w:left w:val="nil"/>
          <w:bottom w:val="nil"/>
          <w:right w:val="nil"/>
          <w:between w:val="nil"/>
        </w:pBdr>
        <w:jc w:val="both"/>
        <w:rPr>
          <w:rFonts w:eastAsia="Oswald Medium"/>
          <w:color w:val="674EA7"/>
        </w:rPr>
      </w:pPr>
    </w:p>
    <w:p w14:paraId="43136380" w14:textId="6CDF4684" w:rsidR="00D11001" w:rsidRPr="00F313AA" w:rsidRDefault="00D11001" w:rsidP="00916FFA">
      <w:pPr>
        <w:pStyle w:val="Ttulo2"/>
        <w:numPr>
          <w:ilvl w:val="1"/>
          <w:numId w:val="13"/>
        </w:numPr>
        <w:jc w:val="both"/>
        <w:rPr>
          <w:color w:val="7030A0"/>
        </w:rPr>
      </w:pPr>
      <w:bookmarkStart w:id="9" w:name="_Toc224804979"/>
      <w:r w:rsidRPr="00F313AA">
        <w:rPr>
          <w:color w:val="7030A0"/>
        </w:rPr>
        <w:lastRenderedPageBreak/>
        <w:t>Políticas de MIPG con las que se relaciona el PTEP</w:t>
      </w:r>
      <w:bookmarkEnd w:id="9"/>
    </w:p>
    <w:p w14:paraId="59DD0974" w14:textId="315DA800" w:rsidR="00D11001" w:rsidRDefault="00D11001" w:rsidP="00916FFA">
      <w:pPr>
        <w:pBdr>
          <w:top w:val="nil"/>
          <w:left w:val="nil"/>
          <w:bottom w:val="nil"/>
          <w:right w:val="nil"/>
          <w:between w:val="nil"/>
        </w:pBdr>
        <w:jc w:val="center"/>
        <w:rPr>
          <w:rFonts w:eastAsia="Oswald Medium"/>
          <w:color w:val="674EA7"/>
        </w:rPr>
      </w:pPr>
      <w:r w:rsidRPr="00F313AA">
        <w:rPr>
          <w:noProof/>
        </w:rPr>
        <w:drawing>
          <wp:inline distT="0" distB="0" distL="0" distR="0" wp14:anchorId="0FC08CD2" wp14:editId="2538EAAA">
            <wp:extent cx="4514850" cy="2605751"/>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7977" cy="2613327"/>
                    </a:xfrm>
                    <a:prstGeom prst="rect">
                      <a:avLst/>
                    </a:prstGeom>
                  </pic:spPr>
                </pic:pic>
              </a:graphicData>
            </a:graphic>
          </wp:inline>
        </w:drawing>
      </w:r>
    </w:p>
    <w:p w14:paraId="156854BF" w14:textId="77777777" w:rsidR="00CA6E16" w:rsidRPr="00CA6E16" w:rsidRDefault="00CA6E16" w:rsidP="00CA6E16">
      <w:pPr>
        <w:jc w:val="both"/>
        <w:rPr>
          <w:rFonts w:eastAsia="Lexend Light"/>
          <w:sz w:val="20"/>
          <w:szCs w:val="20"/>
        </w:rPr>
      </w:pPr>
      <w:r w:rsidRPr="00CA6E16">
        <w:rPr>
          <w:sz w:val="20"/>
          <w:szCs w:val="20"/>
          <w:lang w:val="es-CO"/>
        </w:rPr>
        <w:t>Fuente: Lineamientos Técnicos Distritales Para la Implementación de los Programas de Transparencia y Ética Pública -PTEP (2026)</w:t>
      </w:r>
    </w:p>
    <w:p w14:paraId="763BD2CC" w14:textId="3BEE87A7" w:rsidR="00DF513F" w:rsidRPr="00F313AA" w:rsidRDefault="008A124C" w:rsidP="00916FFA">
      <w:pPr>
        <w:pStyle w:val="Ttulo1"/>
        <w:numPr>
          <w:ilvl w:val="0"/>
          <w:numId w:val="13"/>
        </w:numPr>
        <w:jc w:val="both"/>
        <w:rPr>
          <w:color w:val="7030A0"/>
          <w:sz w:val="32"/>
          <w:szCs w:val="32"/>
        </w:rPr>
      </w:pPr>
      <w:bookmarkStart w:id="10" w:name="_Toc224804980"/>
      <w:r w:rsidRPr="00F313AA">
        <w:rPr>
          <w:color w:val="7030A0"/>
          <w:sz w:val="32"/>
          <w:szCs w:val="32"/>
        </w:rPr>
        <w:t>Formulación Programa de Transparencia 2026</w:t>
      </w:r>
      <w:bookmarkEnd w:id="10"/>
    </w:p>
    <w:p w14:paraId="4DFB97FE" w14:textId="77E8D2E7" w:rsidR="00D11001" w:rsidRPr="00F313AA" w:rsidRDefault="006B1A10" w:rsidP="00916FFA">
      <w:pPr>
        <w:pStyle w:val="Ttulo2"/>
        <w:numPr>
          <w:ilvl w:val="1"/>
          <w:numId w:val="13"/>
        </w:numPr>
        <w:jc w:val="both"/>
        <w:rPr>
          <w:color w:val="7030A0"/>
          <w:lang w:val="es-CO"/>
        </w:rPr>
      </w:pPr>
      <w:bookmarkStart w:id="11" w:name="_Toc224804981"/>
      <w:r w:rsidRPr="00F313AA">
        <w:rPr>
          <w:color w:val="7030A0"/>
          <w:lang w:val="es-CO"/>
        </w:rPr>
        <w:t xml:space="preserve">Componente Transversal del Programa de Transparencia y </w:t>
      </w:r>
      <w:r w:rsidR="00D11001" w:rsidRPr="00F313AA">
        <w:rPr>
          <w:color w:val="7030A0"/>
          <w:lang w:val="es-CO"/>
        </w:rPr>
        <w:t>Ética</w:t>
      </w:r>
      <w:r w:rsidRPr="00F313AA">
        <w:rPr>
          <w:color w:val="7030A0"/>
          <w:lang w:val="es-CO"/>
        </w:rPr>
        <w:t xml:space="preserve"> Publica</w:t>
      </w:r>
      <w:bookmarkEnd w:id="11"/>
    </w:p>
    <w:p w14:paraId="6926A50C" w14:textId="4BF9661A" w:rsidR="00D11001" w:rsidRPr="00F313AA" w:rsidRDefault="00D11001" w:rsidP="00916FFA">
      <w:pPr>
        <w:pStyle w:val="Ttulo2"/>
        <w:numPr>
          <w:ilvl w:val="2"/>
          <w:numId w:val="13"/>
        </w:numPr>
        <w:jc w:val="both"/>
        <w:rPr>
          <w:color w:val="7030A0"/>
        </w:rPr>
      </w:pPr>
      <w:bookmarkStart w:id="12" w:name="_Toc224804982"/>
      <w:r w:rsidRPr="00F313AA">
        <w:rPr>
          <w:color w:val="7030A0"/>
          <w:lang w:val="es-CO"/>
        </w:rPr>
        <w:t>Declaración</w:t>
      </w:r>
      <w:r w:rsidR="00702723" w:rsidRPr="00F313AA">
        <w:rPr>
          <w:color w:val="7030A0"/>
          <w:lang w:val="es-CO"/>
        </w:rPr>
        <w:t xml:space="preserve"> de compromiso con </w:t>
      </w:r>
      <w:r w:rsidR="00702723" w:rsidRPr="00F313AA">
        <w:rPr>
          <w:color w:val="7030A0"/>
        </w:rPr>
        <w:t>la Transparencia y la Ética Pública</w:t>
      </w:r>
      <w:bookmarkEnd w:id="12"/>
    </w:p>
    <w:p w14:paraId="196EF292" w14:textId="77777777" w:rsidR="00702723" w:rsidRPr="00F313AA" w:rsidRDefault="00702723" w:rsidP="00916FFA">
      <w:pPr>
        <w:spacing w:before="100" w:beforeAutospacing="1" w:after="100" w:afterAutospacing="1" w:line="240" w:lineRule="auto"/>
        <w:jc w:val="both"/>
        <w:rPr>
          <w:rFonts w:eastAsia="Lexend Light"/>
          <w:lang w:val="es-CO"/>
        </w:rPr>
      </w:pPr>
      <w:r w:rsidRPr="00F313AA">
        <w:rPr>
          <w:rFonts w:eastAsia="Lexend Light"/>
          <w:lang w:val="es-CO"/>
        </w:rPr>
        <w:t xml:space="preserve">La Fundación Gilberto </w:t>
      </w:r>
      <w:proofErr w:type="spellStart"/>
      <w:r w:rsidRPr="00F313AA">
        <w:rPr>
          <w:rFonts w:eastAsia="Lexend Light"/>
          <w:lang w:val="es-CO"/>
        </w:rPr>
        <w:t>Alzate</w:t>
      </w:r>
      <w:proofErr w:type="spellEnd"/>
      <w:r w:rsidRPr="00F313AA">
        <w:rPr>
          <w:rFonts w:eastAsia="Lexend Light"/>
          <w:lang w:val="es-CO"/>
        </w:rPr>
        <w:t xml:space="preserve"> Avendaño, en cumplimiento de los principios de la función administrativa y en coherencia con los lineamientos del Modelo Integrado de Planeación y Gestión – MIPG, reafirma su compromiso institucional con la transparencia, la integridad y la ética pública como pilares fundamentales para la gestión de los recursos públicos y la generación de valor público en el sector cultura del Distrito Capital.</w:t>
      </w:r>
    </w:p>
    <w:p w14:paraId="505C8136" w14:textId="1307C8A9" w:rsidR="00702723" w:rsidRPr="00F313AA" w:rsidRDefault="00702723" w:rsidP="00916FFA">
      <w:pPr>
        <w:spacing w:before="100" w:beforeAutospacing="1" w:after="100" w:afterAutospacing="1" w:line="240" w:lineRule="auto"/>
        <w:jc w:val="both"/>
        <w:rPr>
          <w:rFonts w:eastAsia="Lexend Light"/>
          <w:lang w:val="es-CO"/>
        </w:rPr>
      </w:pPr>
      <w:r w:rsidRPr="00F313AA">
        <w:rPr>
          <w:rFonts w:eastAsia="Lexend Light"/>
          <w:lang w:val="es-CO"/>
        </w:rPr>
        <w:t xml:space="preserve">En este sentido, la entidad reconoce que la transparencia no se limita al cumplimiento normativo en materia de acceso a la información pública, sino que constituye un enfoque transversal de gestión orientado a garantizar la apertura institucional, la rendición de cuentas, la participación ciudadana y el control social. Bajo esta perspectiva,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lang w:val="es-CO"/>
        </w:rPr>
        <w:t xml:space="preserve"> promueve prácticas administrativas basadas en la legalidad, la responsabilidad pública, la integridad en el ejercicio de la función pública y la prevención de riesgos asociados a la corrupción.</w:t>
      </w:r>
    </w:p>
    <w:p w14:paraId="07D5DAF9" w14:textId="77777777" w:rsidR="00702723" w:rsidRPr="00F313AA" w:rsidRDefault="00702723" w:rsidP="00916FFA">
      <w:pPr>
        <w:spacing w:before="100" w:beforeAutospacing="1" w:after="100" w:afterAutospacing="1" w:line="240" w:lineRule="auto"/>
        <w:jc w:val="both"/>
        <w:rPr>
          <w:rFonts w:eastAsia="Lexend Light"/>
          <w:lang w:val="es-CO"/>
        </w:rPr>
      </w:pPr>
      <w:r w:rsidRPr="00F313AA">
        <w:rPr>
          <w:rFonts w:eastAsia="Lexend Light"/>
          <w:lang w:val="es-CO"/>
        </w:rPr>
        <w:t>El Programa de Transparencia y Ética Pública – PTEP 2026 se constituye como un instrumento estratégico que articula acciones, mecanismos y herramientas orientadas a fortalecer la cultura de integridad institucional, promover comportamientos éticos en los servidores públicos y colaboradores de la entidad, y consolidar entornos organizacionales que favorezcan la toma de decisiones basada en principios de probidad, responsabilidad y servicio a la ciudadanía.</w:t>
      </w:r>
    </w:p>
    <w:p w14:paraId="323E3A94" w14:textId="546104D6" w:rsidR="00702723" w:rsidRPr="00F313AA" w:rsidRDefault="00702723" w:rsidP="00916FFA">
      <w:pPr>
        <w:spacing w:before="100" w:beforeAutospacing="1" w:after="100" w:afterAutospacing="1" w:line="240" w:lineRule="auto"/>
        <w:jc w:val="both"/>
        <w:rPr>
          <w:rFonts w:eastAsia="Lexend Light"/>
          <w:lang w:val="es-CO"/>
        </w:rPr>
      </w:pPr>
      <w:r w:rsidRPr="00F313AA">
        <w:rPr>
          <w:rFonts w:eastAsia="Lexend Light"/>
          <w:lang w:val="es-CO"/>
        </w:rPr>
        <w:lastRenderedPageBreak/>
        <w:t xml:space="preserve">A través de este programa,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lang w:val="es-CO"/>
        </w:rPr>
        <w:t xml:space="preserve"> implementa estrategias orientadas a: fortalecer los mecanismos de transparencia activa y pasiva; promover la gestión del riesgo de corrupción; garantizar el acceso a la información pública; fomentar la participación ciudadana y el control social; y consolidar procesos institucionales alineados con los principios de gobierno abierto, buen gobierno y gestión pública orientada a resultados.</w:t>
      </w:r>
    </w:p>
    <w:p w14:paraId="185A1B7B" w14:textId="6BB459DC" w:rsidR="00702723" w:rsidRPr="00F313AA" w:rsidRDefault="00702723" w:rsidP="00916FFA">
      <w:pPr>
        <w:spacing w:before="100" w:beforeAutospacing="1" w:after="100" w:afterAutospacing="1" w:line="240" w:lineRule="auto"/>
        <w:jc w:val="both"/>
        <w:rPr>
          <w:rFonts w:eastAsia="Lexend Light"/>
          <w:lang w:val="es-CO"/>
        </w:rPr>
      </w:pPr>
      <w:r w:rsidRPr="00F313AA">
        <w:rPr>
          <w:rFonts w:eastAsia="Lexend Light"/>
          <w:lang w:val="es-CO"/>
        </w:rPr>
        <w:t xml:space="preserve">De igual manera, la entidad reconoce que la construcción de una cultura de integridad es un proceso permanente que requiere la participación activa de servidores públicos, contratistas, aliados institucionales y ciudadanía. Por ello,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lang w:val="es-CO"/>
        </w:rPr>
        <w:t xml:space="preserve"> continuará fortaleciendo espacios de sensibilización, formación y apropiación de los valores institucionales, promoviendo conductas éticas y responsables que contribuyan a la confianza ciudadana y a la legitimidad de la gestión pública.</w:t>
      </w:r>
    </w:p>
    <w:p w14:paraId="53DCFDBF" w14:textId="4C969AF4" w:rsidR="00702723" w:rsidRPr="00F313AA" w:rsidRDefault="00702723" w:rsidP="00916FFA">
      <w:pPr>
        <w:spacing w:before="100" w:beforeAutospacing="1" w:after="100" w:afterAutospacing="1" w:line="240" w:lineRule="auto"/>
        <w:jc w:val="both"/>
        <w:rPr>
          <w:rFonts w:eastAsia="Lexend Light"/>
          <w:lang w:val="es-CO"/>
        </w:rPr>
      </w:pPr>
      <w:r w:rsidRPr="00F313AA">
        <w:rPr>
          <w:rFonts w:eastAsia="Lexend Light"/>
          <w:lang w:val="es-CO"/>
        </w:rPr>
        <w:t xml:space="preserve">En consecuencia, la Fundación Gilberto </w:t>
      </w:r>
      <w:proofErr w:type="spellStart"/>
      <w:r w:rsidRPr="00F313AA">
        <w:rPr>
          <w:rFonts w:eastAsia="Lexend Light"/>
          <w:lang w:val="es-CO"/>
        </w:rPr>
        <w:t>Alzate</w:t>
      </w:r>
      <w:proofErr w:type="spellEnd"/>
      <w:r w:rsidRPr="00F313AA">
        <w:rPr>
          <w:rFonts w:eastAsia="Lexend Light"/>
          <w:lang w:val="es-CO"/>
        </w:rPr>
        <w:t xml:space="preserve"> Avendaño ratifica su compromiso con la implementación, seguimiento y mejora continua del Programa de Transparencia y Ética Pública, como parte de su responsabilidad institucional de garantizar una gestión pública íntegra, transparente y orientada al cumplimiento de su misión cultural al servicio de la ciudadanía de Bogotá.</w:t>
      </w:r>
    </w:p>
    <w:p w14:paraId="48C351EA" w14:textId="77777777" w:rsidR="009A446A" w:rsidRPr="00F313AA" w:rsidRDefault="009A446A" w:rsidP="00916FFA">
      <w:pPr>
        <w:spacing w:before="100" w:beforeAutospacing="1" w:after="100" w:afterAutospacing="1" w:line="240" w:lineRule="auto"/>
        <w:jc w:val="both"/>
        <w:rPr>
          <w:rFonts w:eastAsia="Lexend Light"/>
          <w:lang w:val="es-CO"/>
        </w:rPr>
      </w:pPr>
    </w:p>
    <w:p w14:paraId="71033A50" w14:textId="3D4C1524" w:rsidR="00702723" w:rsidRPr="00F313AA" w:rsidRDefault="009A446A" w:rsidP="00916FFA">
      <w:pPr>
        <w:pStyle w:val="Ttulo2"/>
        <w:numPr>
          <w:ilvl w:val="2"/>
          <w:numId w:val="13"/>
        </w:numPr>
        <w:jc w:val="both"/>
        <w:rPr>
          <w:color w:val="7030A0"/>
          <w:lang w:val="es-CO"/>
        </w:rPr>
      </w:pPr>
      <w:bookmarkStart w:id="13" w:name="_Toc224804983"/>
      <w:r w:rsidRPr="00F313AA">
        <w:rPr>
          <w:color w:val="7030A0"/>
          <w:lang w:val="es-CO"/>
        </w:rPr>
        <w:t>Objetivo</w:t>
      </w:r>
      <w:bookmarkEnd w:id="13"/>
    </w:p>
    <w:p w14:paraId="2AD3DF2B" w14:textId="22A4D4CF" w:rsidR="009A446A" w:rsidRPr="00F313AA" w:rsidRDefault="009A446A" w:rsidP="00916FFA">
      <w:pPr>
        <w:jc w:val="both"/>
      </w:pPr>
      <w:r w:rsidRPr="00F313AA">
        <w:t xml:space="preserve">Fortalecer la cultura de integridad, transparencia y ética pública en la Fundación Gilberto </w:t>
      </w:r>
      <w:proofErr w:type="spellStart"/>
      <w:r w:rsidRPr="00F313AA">
        <w:t>Alzate</w:t>
      </w:r>
      <w:proofErr w:type="spellEnd"/>
      <w:r w:rsidRPr="00F313AA">
        <w:t xml:space="preserve"> Avendaño mediante la implementación de estrategias, mecanismos y herramientas institucionales orientadas a prevenir riesgos de corrupción, garantizar el acceso a la información pública, promover la participación ciudadana y consolidar prácticas de gestión basadas en los principios de legalidad, responsabilidad, apertura institucional y generación de valor público.</w:t>
      </w:r>
    </w:p>
    <w:p w14:paraId="2884C272" w14:textId="77777777" w:rsidR="009A446A" w:rsidRPr="00F313AA" w:rsidRDefault="009A446A" w:rsidP="00916FFA">
      <w:pPr>
        <w:jc w:val="both"/>
        <w:rPr>
          <w:lang w:val="es-CO"/>
        </w:rPr>
      </w:pPr>
    </w:p>
    <w:p w14:paraId="0B419EF8" w14:textId="03047D45" w:rsidR="00702723" w:rsidRPr="00F313AA" w:rsidRDefault="009A446A" w:rsidP="00916FFA">
      <w:pPr>
        <w:pStyle w:val="Ttulo2"/>
        <w:numPr>
          <w:ilvl w:val="3"/>
          <w:numId w:val="13"/>
        </w:numPr>
        <w:jc w:val="both"/>
        <w:rPr>
          <w:color w:val="7030A0"/>
          <w:lang w:val="es-CO"/>
        </w:rPr>
      </w:pPr>
      <w:bookmarkStart w:id="14" w:name="_Toc224804984"/>
      <w:r w:rsidRPr="00F313AA">
        <w:rPr>
          <w:color w:val="7030A0"/>
          <w:lang w:val="es-CO"/>
        </w:rPr>
        <w:t>Objetivos Específicos</w:t>
      </w:r>
      <w:bookmarkEnd w:id="14"/>
    </w:p>
    <w:p w14:paraId="2B41CC7E" w14:textId="25A06231" w:rsidR="009A446A" w:rsidRPr="00F313AA" w:rsidRDefault="009A446A" w:rsidP="00916FFA">
      <w:pPr>
        <w:pStyle w:val="Prrafodelista"/>
        <w:numPr>
          <w:ilvl w:val="0"/>
          <w:numId w:val="18"/>
        </w:numPr>
        <w:spacing w:before="100" w:beforeAutospacing="1" w:after="100" w:afterAutospacing="1" w:line="240" w:lineRule="auto"/>
        <w:jc w:val="both"/>
      </w:pPr>
      <w:r w:rsidRPr="00F313AA">
        <w:t>Fortalecer la transparencia institucional mediante la implementación y mejora continua de mecanismos de transparencia activa y pasiva que faciliten el acceso oportuno y comprensible a la información pública.</w:t>
      </w:r>
    </w:p>
    <w:p w14:paraId="14E3B610" w14:textId="77777777" w:rsidR="009A446A" w:rsidRPr="00F313AA" w:rsidRDefault="009A446A" w:rsidP="00916FFA">
      <w:pPr>
        <w:pStyle w:val="Prrafodelista"/>
        <w:spacing w:before="100" w:beforeAutospacing="1" w:after="100" w:afterAutospacing="1" w:line="240" w:lineRule="auto"/>
        <w:jc w:val="both"/>
      </w:pPr>
    </w:p>
    <w:p w14:paraId="164ED8F7" w14:textId="77777777" w:rsidR="009A446A" w:rsidRPr="00F313AA" w:rsidRDefault="009A446A" w:rsidP="00916FFA">
      <w:pPr>
        <w:pStyle w:val="Prrafodelista"/>
        <w:numPr>
          <w:ilvl w:val="0"/>
          <w:numId w:val="18"/>
        </w:numPr>
        <w:spacing w:before="100" w:beforeAutospacing="1" w:after="100" w:afterAutospacing="1" w:line="240" w:lineRule="auto"/>
        <w:jc w:val="both"/>
      </w:pPr>
      <w:r w:rsidRPr="00F313AA">
        <w:t>Prevenir y gestionar los riesgos de corrupción a través de la identificación, análisis, monitoreo y tratamiento de riesgos asociados a los procesos institucionales.</w:t>
      </w:r>
    </w:p>
    <w:p w14:paraId="7E2C6420" w14:textId="77777777" w:rsidR="009A446A" w:rsidRPr="00F313AA" w:rsidRDefault="009A446A" w:rsidP="00916FFA">
      <w:pPr>
        <w:pStyle w:val="Prrafodelista"/>
        <w:spacing w:before="100" w:beforeAutospacing="1" w:after="100" w:afterAutospacing="1" w:line="240" w:lineRule="auto"/>
        <w:jc w:val="both"/>
      </w:pPr>
    </w:p>
    <w:p w14:paraId="69E63160" w14:textId="7ECC497E" w:rsidR="009A446A" w:rsidRPr="00F313AA" w:rsidRDefault="009A446A" w:rsidP="00916FFA">
      <w:pPr>
        <w:pStyle w:val="Prrafodelista"/>
        <w:numPr>
          <w:ilvl w:val="0"/>
          <w:numId w:val="18"/>
        </w:numPr>
        <w:spacing w:before="100" w:beforeAutospacing="1" w:after="100" w:afterAutospacing="1" w:line="240" w:lineRule="auto"/>
        <w:jc w:val="both"/>
      </w:pPr>
      <w:r w:rsidRPr="00F313AA">
        <w:t>Promover la cultura de integridad y ética pública mediante acciones de sensibilización, formación y apropiación de valores institucionales dirigidas a servidores públicos y contratistas.</w:t>
      </w:r>
    </w:p>
    <w:p w14:paraId="06CD2144" w14:textId="77777777" w:rsidR="009A446A" w:rsidRPr="00F313AA" w:rsidRDefault="009A446A" w:rsidP="00916FFA">
      <w:pPr>
        <w:pStyle w:val="Prrafodelista"/>
        <w:spacing w:before="100" w:beforeAutospacing="1" w:after="100" w:afterAutospacing="1" w:line="240" w:lineRule="auto"/>
        <w:jc w:val="both"/>
      </w:pPr>
    </w:p>
    <w:p w14:paraId="3F01322D" w14:textId="080A1B7C" w:rsidR="009A446A" w:rsidRPr="00F313AA" w:rsidRDefault="009A446A" w:rsidP="00916FFA">
      <w:pPr>
        <w:pStyle w:val="Prrafodelista"/>
        <w:numPr>
          <w:ilvl w:val="0"/>
          <w:numId w:val="18"/>
        </w:numPr>
        <w:spacing w:before="100" w:beforeAutospacing="1" w:after="100" w:afterAutospacing="1" w:line="240" w:lineRule="auto"/>
        <w:jc w:val="both"/>
      </w:pPr>
      <w:r w:rsidRPr="00F313AA">
        <w:t>Fortalecer los mecanismos de participación ciudadana y control social, facilitando espacios de diálogo con la ciudadanía y garantizando la rendición de cuentas sobre la gestión institucional.</w:t>
      </w:r>
    </w:p>
    <w:p w14:paraId="41F5B8DF" w14:textId="77777777" w:rsidR="009A446A" w:rsidRPr="00F313AA" w:rsidRDefault="009A446A" w:rsidP="00916FFA">
      <w:pPr>
        <w:pStyle w:val="Prrafodelista"/>
        <w:spacing w:before="100" w:beforeAutospacing="1" w:after="100" w:afterAutospacing="1" w:line="240" w:lineRule="auto"/>
        <w:jc w:val="both"/>
      </w:pPr>
    </w:p>
    <w:p w14:paraId="2BEEBD51" w14:textId="0681F08B" w:rsidR="009A446A" w:rsidRPr="00F313AA" w:rsidRDefault="009A446A" w:rsidP="00916FFA">
      <w:pPr>
        <w:pStyle w:val="Prrafodelista"/>
        <w:numPr>
          <w:ilvl w:val="0"/>
          <w:numId w:val="18"/>
        </w:numPr>
        <w:spacing w:before="100" w:beforeAutospacing="1" w:after="100" w:afterAutospacing="1" w:line="240" w:lineRule="auto"/>
        <w:jc w:val="both"/>
      </w:pPr>
      <w:r w:rsidRPr="00F313AA">
        <w:t>Consolidar prácticas de buen gobierno y gestión transparente, articulando el programa con los instrumentos de planeación, seguimiento y evaluación institucional.</w:t>
      </w:r>
    </w:p>
    <w:p w14:paraId="5E466D8C" w14:textId="77777777" w:rsidR="009A446A" w:rsidRPr="00F313AA" w:rsidRDefault="009A446A" w:rsidP="00916FFA">
      <w:pPr>
        <w:jc w:val="both"/>
        <w:rPr>
          <w:lang w:val="es-CO"/>
        </w:rPr>
      </w:pPr>
    </w:p>
    <w:p w14:paraId="242538F5" w14:textId="016A8511" w:rsidR="009A446A" w:rsidRPr="00F313AA" w:rsidRDefault="009A446A" w:rsidP="00916FFA">
      <w:pPr>
        <w:pStyle w:val="Ttulo2"/>
        <w:jc w:val="both"/>
        <w:rPr>
          <w:color w:val="7030A0"/>
          <w:lang w:val="es-CO"/>
        </w:rPr>
      </w:pPr>
      <w:bookmarkStart w:id="15" w:name="_Toc224804985"/>
      <w:r w:rsidRPr="00F313AA">
        <w:rPr>
          <w:color w:val="7030A0"/>
          <w:lang w:val="es-CO"/>
        </w:rPr>
        <w:lastRenderedPageBreak/>
        <w:t>2.1.3. Alcance</w:t>
      </w:r>
      <w:bookmarkEnd w:id="15"/>
    </w:p>
    <w:p w14:paraId="2A644AAD" w14:textId="77777777" w:rsidR="0003217F" w:rsidRPr="00F313AA" w:rsidRDefault="0003217F" w:rsidP="00916FFA">
      <w:pPr>
        <w:spacing w:before="100" w:beforeAutospacing="1" w:after="100" w:afterAutospacing="1" w:line="240" w:lineRule="auto"/>
        <w:jc w:val="both"/>
      </w:pPr>
      <w:r w:rsidRPr="00F313AA">
        <w:t xml:space="preserve">El Programa de Transparencia y Ética Pública 2026 de la Fundación Gilberto </w:t>
      </w:r>
      <w:proofErr w:type="spellStart"/>
      <w:r w:rsidRPr="00F313AA">
        <w:t>Alzate</w:t>
      </w:r>
      <w:proofErr w:type="spellEnd"/>
      <w:r w:rsidRPr="00F313AA">
        <w:t xml:space="preserve"> Avendaño aplica a todos los procesos institucionales, incluyendo los procesos estratégicos, misionales, de apoyo y de evaluación.</w:t>
      </w:r>
    </w:p>
    <w:p w14:paraId="64918F49" w14:textId="77777777" w:rsidR="0003217F" w:rsidRPr="00F313AA" w:rsidRDefault="0003217F" w:rsidP="00916FFA">
      <w:pPr>
        <w:spacing w:before="100" w:beforeAutospacing="1" w:after="100" w:afterAutospacing="1" w:line="240" w:lineRule="auto"/>
        <w:jc w:val="both"/>
      </w:pPr>
      <w:r w:rsidRPr="00F313AA">
        <w:t>El programa involucra a:</w:t>
      </w:r>
    </w:p>
    <w:p w14:paraId="3F32C574" w14:textId="77777777" w:rsidR="0003217F" w:rsidRPr="00F313AA" w:rsidRDefault="0003217F" w:rsidP="00916FFA">
      <w:pPr>
        <w:numPr>
          <w:ilvl w:val="0"/>
          <w:numId w:val="20"/>
        </w:numPr>
        <w:spacing w:before="100" w:beforeAutospacing="1" w:after="100" w:afterAutospacing="1" w:line="240" w:lineRule="auto"/>
        <w:jc w:val="both"/>
      </w:pPr>
      <w:r w:rsidRPr="00F313AA">
        <w:t>Servidores públicos de la entidad.</w:t>
      </w:r>
    </w:p>
    <w:p w14:paraId="19CDB621" w14:textId="77777777" w:rsidR="0003217F" w:rsidRPr="00F313AA" w:rsidRDefault="0003217F" w:rsidP="00916FFA">
      <w:pPr>
        <w:numPr>
          <w:ilvl w:val="0"/>
          <w:numId w:val="20"/>
        </w:numPr>
        <w:spacing w:before="100" w:beforeAutospacing="1" w:after="100" w:afterAutospacing="1" w:line="240" w:lineRule="auto"/>
        <w:jc w:val="both"/>
      </w:pPr>
      <w:r w:rsidRPr="00F313AA">
        <w:t>Contratistas y colaboradores.</w:t>
      </w:r>
    </w:p>
    <w:p w14:paraId="03D0D24E" w14:textId="77777777" w:rsidR="0003217F" w:rsidRPr="00F313AA" w:rsidRDefault="0003217F" w:rsidP="00916FFA">
      <w:pPr>
        <w:numPr>
          <w:ilvl w:val="0"/>
          <w:numId w:val="20"/>
        </w:numPr>
        <w:spacing w:before="100" w:beforeAutospacing="1" w:after="100" w:afterAutospacing="1" w:line="240" w:lineRule="auto"/>
        <w:jc w:val="both"/>
      </w:pPr>
      <w:r w:rsidRPr="00F313AA">
        <w:t>Dependencias responsables de la gestión administrativa y misional.</w:t>
      </w:r>
    </w:p>
    <w:p w14:paraId="7D20A44B" w14:textId="77777777" w:rsidR="0003217F" w:rsidRPr="00F313AA" w:rsidRDefault="0003217F" w:rsidP="00916FFA">
      <w:pPr>
        <w:numPr>
          <w:ilvl w:val="0"/>
          <w:numId w:val="20"/>
        </w:numPr>
        <w:spacing w:before="100" w:beforeAutospacing="1" w:after="100" w:afterAutospacing="1" w:line="240" w:lineRule="auto"/>
        <w:jc w:val="both"/>
      </w:pPr>
      <w:r w:rsidRPr="00F313AA">
        <w:t>Instancias de control y seguimiento institucional.</w:t>
      </w:r>
    </w:p>
    <w:p w14:paraId="684BC6A8" w14:textId="77777777" w:rsidR="0003217F" w:rsidRPr="00F313AA" w:rsidRDefault="0003217F" w:rsidP="00916FFA">
      <w:pPr>
        <w:numPr>
          <w:ilvl w:val="0"/>
          <w:numId w:val="20"/>
        </w:numPr>
        <w:spacing w:before="100" w:beforeAutospacing="1" w:after="100" w:afterAutospacing="1" w:line="240" w:lineRule="auto"/>
        <w:jc w:val="both"/>
      </w:pPr>
      <w:r w:rsidRPr="00F313AA">
        <w:t>Ciudadanía y grupos de valor que interactúan con la entidad.</w:t>
      </w:r>
    </w:p>
    <w:p w14:paraId="3E110D26" w14:textId="5BF1B70C" w:rsidR="0003217F" w:rsidRPr="00F313AA" w:rsidRDefault="0003217F" w:rsidP="00916FFA">
      <w:pPr>
        <w:spacing w:before="100" w:beforeAutospacing="1" w:after="100" w:afterAutospacing="1" w:line="240" w:lineRule="auto"/>
        <w:jc w:val="both"/>
      </w:pPr>
      <w:r w:rsidRPr="00F313AA">
        <w:t>Las acciones contempladas en el programa se orientan a fortalecer la transparencia, la integridad y la prevención de la corrupción en la gestión institucional, así como a garantizar el cumplimiento de las disposiciones normativas relacionadas con acceso a la información pública, rendición de cuentas y control social.</w:t>
      </w:r>
    </w:p>
    <w:p w14:paraId="10B4CD09" w14:textId="071E130B" w:rsidR="00916FFA" w:rsidRPr="00F313AA" w:rsidRDefault="00916FFA" w:rsidP="00916FFA">
      <w:pPr>
        <w:pStyle w:val="Ttulo2"/>
        <w:numPr>
          <w:ilvl w:val="2"/>
          <w:numId w:val="13"/>
        </w:numPr>
        <w:rPr>
          <w:color w:val="7030A0"/>
        </w:rPr>
      </w:pPr>
      <w:bookmarkStart w:id="16" w:name="_Toc224804986"/>
      <w:r w:rsidRPr="00F313AA">
        <w:rPr>
          <w:color w:val="7030A0"/>
        </w:rPr>
        <w:t>Planeación</w:t>
      </w:r>
      <w:bookmarkEnd w:id="16"/>
    </w:p>
    <w:p w14:paraId="58748C98" w14:textId="77777777" w:rsidR="009A446A" w:rsidRPr="00F313AA" w:rsidRDefault="009A446A" w:rsidP="00916FFA">
      <w:pPr>
        <w:jc w:val="both"/>
        <w:rPr>
          <w:lang w:val="es-CO"/>
        </w:rPr>
      </w:pPr>
    </w:p>
    <w:p w14:paraId="4616FA63" w14:textId="7E20CF16" w:rsidR="00916FFA" w:rsidRPr="00F313AA" w:rsidRDefault="00916FFA" w:rsidP="00916FFA">
      <w:pPr>
        <w:pBdr>
          <w:top w:val="nil"/>
          <w:left w:val="nil"/>
          <w:bottom w:val="nil"/>
          <w:right w:val="nil"/>
          <w:between w:val="nil"/>
        </w:pBdr>
        <w:jc w:val="both"/>
        <w:rPr>
          <w:rFonts w:eastAsia="Lexend Light"/>
          <w:lang w:val="es-CO"/>
        </w:rPr>
      </w:pPr>
      <w:r w:rsidRPr="00F313AA">
        <w:rPr>
          <w:rFonts w:eastAsia="Lexend Light"/>
          <w:lang w:val="es-CO"/>
        </w:rPr>
        <w:t xml:space="preserve">Es así, como desde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lang w:val="es-CO"/>
        </w:rPr>
        <w:t xml:space="preserve"> para la vigencia 2026, trabajamos en la formulación de actividades para el Programa de Transparencia y Ética Pública – PTEP FUGA 2026, fundamentado en un ejercicio técnico de planeación que articula los lineamientos normativos vigentes, el análisis de riesgos de corrupción y las prioridades estratégicas de la entidad. Dichas actividades se estructuran conforme a los componentes definidos en el anexo PN-FTPL-02, garantizando coherencia entre los objetivos del programa y las acciones previstas para su implementación. Este enfoque permite orientar los esfuerzos institucionales hacia la prevención de prácticas indebidas, el fortalecimiento de la confianza ciudadana y la generación de valor público.</w:t>
      </w:r>
    </w:p>
    <w:p w14:paraId="7A907763" w14:textId="77777777" w:rsidR="00916FFA" w:rsidRPr="00F313AA" w:rsidRDefault="00916FFA" w:rsidP="00916FFA">
      <w:pPr>
        <w:pBdr>
          <w:top w:val="nil"/>
          <w:left w:val="nil"/>
          <w:bottom w:val="nil"/>
          <w:right w:val="nil"/>
          <w:between w:val="nil"/>
        </w:pBdr>
        <w:jc w:val="both"/>
        <w:rPr>
          <w:rFonts w:eastAsia="Lexend Light"/>
          <w:lang w:val="es-CO"/>
        </w:rPr>
      </w:pPr>
    </w:p>
    <w:p w14:paraId="1340FF7D" w14:textId="7D91CCBD" w:rsidR="00916FFA" w:rsidRPr="00F313AA" w:rsidRDefault="00916FFA" w:rsidP="00916FFA">
      <w:pPr>
        <w:pBdr>
          <w:top w:val="nil"/>
          <w:left w:val="nil"/>
          <w:bottom w:val="nil"/>
          <w:right w:val="nil"/>
          <w:between w:val="nil"/>
        </w:pBdr>
        <w:jc w:val="both"/>
        <w:rPr>
          <w:rFonts w:eastAsia="Lexend Light"/>
          <w:lang w:val="es-CO"/>
        </w:rPr>
      </w:pPr>
      <w:r w:rsidRPr="00F313AA">
        <w:rPr>
          <w:rFonts w:eastAsia="Lexend Light"/>
          <w:lang w:val="es-CO"/>
        </w:rPr>
        <w:t xml:space="preserve">En el marco del </w:t>
      </w:r>
      <w:r w:rsidRPr="00F313AA">
        <w:rPr>
          <w:rFonts w:eastAsia="Lexend Light"/>
          <w:b/>
          <w:bCs/>
          <w:lang w:val="es-CO"/>
        </w:rPr>
        <w:t>eje de Transparencia</w:t>
      </w:r>
      <w:r w:rsidRPr="00F313AA">
        <w:rPr>
          <w:rFonts w:eastAsia="Lexend Light"/>
          <w:lang w:val="es-CO"/>
        </w:rPr>
        <w:t xml:space="preserve">, las actividades programadas para la vigencia 2026 se orientan a fortalecer los mecanismos de acceso a la información pública, la rendición de cuentas, la atención a la ciudadanía, la racionalización de trámites, la apertura de datos y la participación e innovación en la gestión pública. Estas acciones buscan asegurar que la información producida por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lang w:val="es-CO"/>
        </w:rPr>
        <w:t xml:space="preserve"> sea publicada de manera oportuna, comprensible y accesible, facilitando el ejercicio del control social y promoviendo una relación más abierta entre la entidad y la ciudadanía, en concordancia con los principios de gobierno abierto.</w:t>
      </w:r>
    </w:p>
    <w:p w14:paraId="3F960EE4" w14:textId="77777777" w:rsidR="00916FFA" w:rsidRPr="00F313AA" w:rsidRDefault="00916FFA" w:rsidP="00916FFA">
      <w:pPr>
        <w:pBdr>
          <w:top w:val="nil"/>
          <w:left w:val="nil"/>
          <w:bottom w:val="nil"/>
          <w:right w:val="nil"/>
          <w:between w:val="nil"/>
        </w:pBdr>
        <w:jc w:val="both"/>
        <w:rPr>
          <w:rFonts w:eastAsia="Lexend Light"/>
          <w:lang w:val="es-CO"/>
        </w:rPr>
      </w:pPr>
    </w:p>
    <w:p w14:paraId="7AC6084E" w14:textId="77777777" w:rsidR="00916FFA" w:rsidRPr="00F313AA" w:rsidRDefault="00916FFA" w:rsidP="00916FFA">
      <w:pPr>
        <w:pBdr>
          <w:top w:val="nil"/>
          <w:left w:val="nil"/>
          <w:bottom w:val="nil"/>
          <w:right w:val="nil"/>
          <w:between w:val="nil"/>
        </w:pBdr>
        <w:jc w:val="both"/>
        <w:rPr>
          <w:rFonts w:eastAsia="Lexend Light"/>
          <w:lang w:val="es-CO"/>
        </w:rPr>
      </w:pPr>
      <w:r w:rsidRPr="00F313AA">
        <w:rPr>
          <w:rFonts w:eastAsia="Lexend Light"/>
          <w:lang w:val="es-CO"/>
        </w:rPr>
        <w:t xml:space="preserve">Por su parte, el </w:t>
      </w:r>
      <w:r w:rsidRPr="00F313AA">
        <w:rPr>
          <w:rFonts w:eastAsia="Lexend Light"/>
          <w:b/>
          <w:bCs/>
          <w:lang w:val="es-CO"/>
        </w:rPr>
        <w:t>eje de Integridad</w:t>
      </w:r>
      <w:r w:rsidRPr="00F313AA">
        <w:rPr>
          <w:rFonts w:eastAsia="Lexend Light"/>
          <w:lang w:val="es-CO"/>
        </w:rPr>
        <w:t xml:space="preserve"> se materializa a través de actividades dirigidas a la promoción de la ética pública, la gestión preventiva de conflictos de interés y el fortalecimiento de comportamientos íntegros en los servidores públicos y contratistas. La programación para 2026 reconoce que la prevención de la corrupción requiere no solo controles formales, sino también el fortalecimiento de una cultura organizacional basada en valores, principios y el respeto por lo público, razón por la cual se priorizan acciones de formación, sensibilización y comunicación institucional.</w:t>
      </w:r>
    </w:p>
    <w:p w14:paraId="1A39A37B" w14:textId="77777777" w:rsidR="00916FFA" w:rsidRPr="00F313AA" w:rsidRDefault="00916FFA" w:rsidP="00916FFA">
      <w:pPr>
        <w:pBdr>
          <w:top w:val="nil"/>
          <w:left w:val="nil"/>
          <w:bottom w:val="nil"/>
          <w:right w:val="nil"/>
          <w:between w:val="nil"/>
        </w:pBdr>
        <w:jc w:val="both"/>
        <w:rPr>
          <w:rFonts w:eastAsia="Lexend Light"/>
          <w:lang w:val="es-CO"/>
        </w:rPr>
      </w:pPr>
    </w:p>
    <w:p w14:paraId="30416500" w14:textId="77777777" w:rsidR="00916FFA" w:rsidRPr="00F313AA" w:rsidRDefault="00916FFA" w:rsidP="00916FFA">
      <w:pPr>
        <w:pBdr>
          <w:top w:val="nil"/>
          <w:left w:val="nil"/>
          <w:bottom w:val="nil"/>
          <w:right w:val="nil"/>
          <w:between w:val="nil"/>
        </w:pBdr>
        <w:jc w:val="both"/>
        <w:rPr>
          <w:rFonts w:eastAsia="Lexend Light"/>
          <w:lang w:val="es-CO"/>
        </w:rPr>
      </w:pPr>
      <w:r w:rsidRPr="00F313AA">
        <w:rPr>
          <w:rFonts w:eastAsia="Lexend Light"/>
          <w:lang w:val="es-CO"/>
        </w:rPr>
        <w:lastRenderedPageBreak/>
        <w:t xml:space="preserve">En cuanto al </w:t>
      </w:r>
      <w:r w:rsidRPr="00F313AA">
        <w:rPr>
          <w:rFonts w:eastAsia="Lexend Light"/>
          <w:b/>
          <w:bCs/>
          <w:lang w:val="es-CO"/>
        </w:rPr>
        <w:t>eje de Monitoreo y Control</w:t>
      </w:r>
      <w:r w:rsidRPr="00F313AA">
        <w:rPr>
          <w:rFonts w:eastAsia="Lexend Light"/>
          <w:lang w:val="es-CO"/>
        </w:rPr>
        <w:t>, las actividades definidas en el anexo PN-FTPL-02 se enfocan en la gestión de los riesgos de corrupción, la actualización y seguimiento de los mapas de riesgo, así como en la implementación de medidas de debida diligencia y prevención del lavado de activos y la financiación del terrorismo. Estas acciones permiten identificar de manera oportuna posibles vulnerabilidades en los procesos institucionales y adoptar medidas preventivas y correctivas que fortalezcan el sistema de control interno y la toma de decisiones informada.</w:t>
      </w:r>
    </w:p>
    <w:p w14:paraId="57CC7722" w14:textId="77777777" w:rsidR="00916FFA" w:rsidRPr="00F313AA" w:rsidRDefault="00916FFA" w:rsidP="00916FFA">
      <w:pPr>
        <w:pBdr>
          <w:top w:val="nil"/>
          <w:left w:val="nil"/>
          <w:bottom w:val="nil"/>
          <w:right w:val="nil"/>
          <w:between w:val="nil"/>
        </w:pBdr>
        <w:jc w:val="both"/>
        <w:rPr>
          <w:rFonts w:eastAsia="Lexend Light"/>
          <w:lang w:val="es-CO"/>
        </w:rPr>
      </w:pPr>
    </w:p>
    <w:p w14:paraId="5A032DCA" w14:textId="376D5867" w:rsidR="00916FFA" w:rsidRDefault="00916FFA" w:rsidP="00916FFA">
      <w:pPr>
        <w:pBdr>
          <w:top w:val="nil"/>
          <w:left w:val="nil"/>
          <w:bottom w:val="nil"/>
          <w:right w:val="nil"/>
          <w:between w:val="nil"/>
        </w:pBdr>
        <w:jc w:val="center"/>
        <w:rPr>
          <w:rFonts w:eastAsia="Lexend Light"/>
          <w:lang w:val="es-CO"/>
        </w:rPr>
      </w:pPr>
      <w:r w:rsidRPr="00F313AA">
        <w:rPr>
          <w:rFonts w:eastAsia="Lexend Light"/>
          <w:noProof/>
          <w:lang w:val="es-CO"/>
        </w:rPr>
        <w:drawing>
          <wp:inline distT="0" distB="0" distL="0" distR="0" wp14:anchorId="5718EBB3" wp14:editId="7029AD10">
            <wp:extent cx="2876550" cy="2706197"/>
            <wp:effectExtent l="0" t="0" r="0" b="0"/>
            <wp:docPr id="404578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78173" name=""/>
                    <pic:cNvPicPr/>
                  </pic:nvPicPr>
                  <pic:blipFill>
                    <a:blip r:embed="rId11"/>
                    <a:stretch>
                      <a:fillRect/>
                    </a:stretch>
                  </pic:blipFill>
                  <pic:spPr>
                    <a:xfrm>
                      <a:off x="0" y="0"/>
                      <a:ext cx="2892781" cy="2721467"/>
                    </a:xfrm>
                    <a:prstGeom prst="rect">
                      <a:avLst/>
                    </a:prstGeom>
                  </pic:spPr>
                </pic:pic>
              </a:graphicData>
            </a:graphic>
          </wp:inline>
        </w:drawing>
      </w:r>
    </w:p>
    <w:p w14:paraId="78E54659" w14:textId="119E4DC0" w:rsidR="00B77FD6" w:rsidRPr="00B77FD6" w:rsidRDefault="00B77FD6" w:rsidP="00916FFA">
      <w:pPr>
        <w:pBdr>
          <w:top w:val="nil"/>
          <w:left w:val="nil"/>
          <w:bottom w:val="nil"/>
          <w:right w:val="nil"/>
          <w:between w:val="nil"/>
        </w:pBdr>
        <w:jc w:val="center"/>
        <w:rPr>
          <w:rFonts w:eastAsia="Lexend Light"/>
          <w:sz w:val="20"/>
          <w:szCs w:val="20"/>
          <w:lang w:val="es-CO"/>
        </w:rPr>
      </w:pPr>
      <w:r>
        <w:rPr>
          <w:rFonts w:eastAsia="Lexend Light"/>
          <w:sz w:val="20"/>
          <w:szCs w:val="20"/>
          <w:lang w:val="es-CO"/>
        </w:rPr>
        <w:t xml:space="preserve">Fuente. Realización propia </w:t>
      </w:r>
    </w:p>
    <w:p w14:paraId="47008170" w14:textId="77777777" w:rsidR="00916FFA" w:rsidRPr="00F313AA" w:rsidRDefault="00916FFA" w:rsidP="00916FFA">
      <w:pPr>
        <w:pBdr>
          <w:top w:val="nil"/>
          <w:left w:val="nil"/>
          <w:bottom w:val="nil"/>
          <w:right w:val="nil"/>
          <w:between w:val="nil"/>
        </w:pBdr>
        <w:jc w:val="both"/>
        <w:rPr>
          <w:rFonts w:eastAsia="Lexend Light"/>
          <w:lang w:val="es-CO"/>
        </w:rPr>
      </w:pPr>
    </w:p>
    <w:p w14:paraId="79728478" w14:textId="77777777" w:rsidR="00916FFA" w:rsidRPr="00F313AA" w:rsidRDefault="00916FFA" w:rsidP="00916FFA">
      <w:pPr>
        <w:pBdr>
          <w:top w:val="nil"/>
          <w:left w:val="nil"/>
          <w:bottom w:val="nil"/>
          <w:right w:val="nil"/>
          <w:between w:val="nil"/>
        </w:pBdr>
        <w:jc w:val="both"/>
        <w:rPr>
          <w:rFonts w:eastAsia="Lexend Light"/>
          <w:lang w:val="es-CO"/>
        </w:rPr>
      </w:pPr>
      <w:r w:rsidRPr="00F313AA">
        <w:rPr>
          <w:rFonts w:eastAsia="Lexend Light"/>
          <w:lang w:val="es-CO"/>
        </w:rPr>
        <w:t>Finalmente, la formulación de las actividades del Programa de Transparencia y Ética Publica FUGA 2026 incorpora mecanismos de seguimiento y evaluación que permiten medir su avance, efectividad e impacto, en articulación con el Modelo Integrado de Planeación y Gestión – MIPG y el Modelo Bogotá con Integridad. De esta manera, el programa se consolida como una herramienta dinámica de gestión pública, orientada no solo al cumplimiento normativo, sino al fortalecimiento sostenido de la transparencia, la integridad y el control institucional, en beneficio de la ciudadanía y del interés general.</w:t>
      </w:r>
    </w:p>
    <w:p w14:paraId="3950E72E" w14:textId="77777777" w:rsidR="00916FFA" w:rsidRPr="00F313AA" w:rsidRDefault="00916FFA" w:rsidP="00916FFA">
      <w:pPr>
        <w:pBdr>
          <w:top w:val="nil"/>
          <w:left w:val="nil"/>
          <w:bottom w:val="nil"/>
          <w:right w:val="nil"/>
          <w:between w:val="nil"/>
        </w:pBdr>
        <w:jc w:val="both"/>
        <w:rPr>
          <w:rFonts w:eastAsia="Lexend Light"/>
          <w:lang w:val="es-CO"/>
        </w:rPr>
      </w:pPr>
    </w:p>
    <w:p w14:paraId="6FC1A5A7" w14:textId="40B8F822" w:rsidR="00916FFA" w:rsidRPr="00F313AA" w:rsidRDefault="00916FFA" w:rsidP="00916FFA">
      <w:pPr>
        <w:pBdr>
          <w:top w:val="nil"/>
          <w:left w:val="nil"/>
          <w:bottom w:val="nil"/>
          <w:right w:val="nil"/>
          <w:between w:val="nil"/>
        </w:pBdr>
        <w:jc w:val="both"/>
        <w:rPr>
          <w:rFonts w:eastAsia="Lexend Light"/>
          <w:lang w:val="es-CO"/>
        </w:rPr>
      </w:pPr>
      <w:r w:rsidRPr="00F313AA">
        <w:rPr>
          <w:rFonts w:eastAsia="Lexend Light"/>
          <w:lang w:val="es-CO"/>
        </w:rPr>
        <w:t xml:space="preserve">Dicho ejercicio fue puesto a consideración de la ciudadanía en la página web de la entidad y en las redes sociales de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lang w:val="es-CO"/>
        </w:rPr>
        <w:t xml:space="preserve"> en enero del 2026, con el propósito de lograr obtener retroalimentaciones que generen valor a nuestro programa y que además responda a las necesidades que como entidad esperamos suplir de acuerdo al plan de desarrollo distrital para el periodo 2024-2027 “Bogotá Camina Segura”. </w:t>
      </w:r>
    </w:p>
    <w:p w14:paraId="72FCDE9E" w14:textId="77777777" w:rsidR="00916FFA" w:rsidRPr="00F313AA" w:rsidRDefault="00916FFA" w:rsidP="00916FFA">
      <w:pPr>
        <w:pBdr>
          <w:top w:val="nil"/>
          <w:left w:val="nil"/>
          <w:bottom w:val="nil"/>
          <w:right w:val="nil"/>
          <w:between w:val="nil"/>
        </w:pBdr>
        <w:jc w:val="both"/>
        <w:rPr>
          <w:rFonts w:eastAsia="Lexend Light"/>
          <w:lang w:val="es-CO"/>
        </w:rPr>
      </w:pPr>
    </w:p>
    <w:p w14:paraId="69F5436A" w14:textId="0119893C" w:rsidR="00916FFA" w:rsidRDefault="00916FFA" w:rsidP="00916FFA">
      <w:pPr>
        <w:pBdr>
          <w:top w:val="nil"/>
          <w:left w:val="nil"/>
          <w:bottom w:val="nil"/>
          <w:right w:val="nil"/>
          <w:between w:val="nil"/>
        </w:pBdr>
        <w:jc w:val="center"/>
        <w:rPr>
          <w:rFonts w:eastAsia="Lexend Light"/>
        </w:rPr>
      </w:pPr>
      <w:r w:rsidRPr="00F313AA">
        <w:rPr>
          <w:noProof/>
        </w:rPr>
        <w:lastRenderedPageBreak/>
        <w:drawing>
          <wp:inline distT="0" distB="0" distL="0" distR="0" wp14:anchorId="7DA1621B" wp14:editId="48EDBF22">
            <wp:extent cx="2247479" cy="2476500"/>
            <wp:effectExtent l="0" t="0" r="635" b="0"/>
            <wp:docPr id="1368984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4974" cy="2484758"/>
                    </a:xfrm>
                    <a:prstGeom prst="rect">
                      <a:avLst/>
                    </a:prstGeom>
                    <a:noFill/>
                    <a:ln>
                      <a:noFill/>
                    </a:ln>
                  </pic:spPr>
                </pic:pic>
              </a:graphicData>
            </a:graphic>
          </wp:inline>
        </w:drawing>
      </w:r>
    </w:p>
    <w:p w14:paraId="4BB2650A" w14:textId="2812D6D7" w:rsidR="00B77FD6" w:rsidRPr="00B77FD6" w:rsidRDefault="00B77FD6" w:rsidP="00916FFA">
      <w:pPr>
        <w:pBdr>
          <w:top w:val="nil"/>
          <w:left w:val="nil"/>
          <w:bottom w:val="nil"/>
          <w:right w:val="nil"/>
          <w:between w:val="nil"/>
        </w:pBdr>
        <w:jc w:val="center"/>
        <w:rPr>
          <w:rFonts w:eastAsia="Lexend Light"/>
          <w:sz w:val="20"/>
          <w:szCs w:val="20"/>
        </w:rPr>
      </w:pPr>
      <w:r w:rsidRPr="00B77FD6">
        <w:rPr>
          <w:rFonts w:eastAsia="Lexend Light"/>
          <w:sz w:val="20"/>
          <w:szCs w:val="20"/>
        </w:rPr>
        <w:t>Fuente. Imagen tomada de la página web https://www.fuga.gov.co</w:t>
      </w:r>
    </w:p>
    <w:p w14:paraId="012828A1" w14:textId="77777777" w:rsidR="00916FFA" w:rsidRPr="00F313AA" w:rsidRDefault="00916FFA" w:rsidP="00916FFA">
      <w:pPr>
        <w:pBdr>
          <w:top w:val="nil"/>
          <w:left w:val="nil"/>
          <w:bottom w:val="nil"/>
          <w:right w:val="nil"/>
          <w:between w:val="nil"/>
        </w:pBdr>
        <w:jc w:val="both"/>
        <w:rPr>
          <w:rFonts w:eastAsia="Lexend Light"/>
        </w:rPr>
      </w:pPr>
    </w:p>
    <w:p w14:paraId="7CAB6A46" w14:textId="77777777" w:rsidR="00916FFA" w:rsidRPr="00F313AA" w:rsidRDefault="00916FFA" w:rsidP="00916FFA">
      <w:pPr>
        <w:pBdr>
          <w:top w:val="nil"/>
          <w:left w:val="nil"/>
          <w:bottom w:val="nil"/>
          <w:right w:val="nil"/>
          <w:between w:val="nil"/>
        </w:pBdr>
        <w:jc w:val="both"/>
        <w:rPr>
          <w:rFonts w:eastAsia="Lexend Light"/>
          <w:lang w:val="es-CO"/>
        </w:rPr>
      </w:pPr>
      <w:r w:rsidRPr="00F313AA">
        <w:rPr>
          <w:rFonts w:eastAsia="Lexend Light"/>
          <w:lang w:val="es-CO"/>
        </w:rPr>
        <w:t xml:space="preserve">Finalmente, y luego de someter a consideración el Programa de Transparencia y Ética Publica 2026 y anexo: el mapa de riesgos de corrupción, se presentan el 28 de enero del 2026 ante el Comité Institucional de Gestión y Desempeño MIPG tanto el programa 2026, como el mapa de riesgos de corrupción 2026 Versión 1, para su respectiva aprobación y posterior publicación. </w:t>
      </w:r>
    </w:p>
    <w:p w14:paraId="79258EE6" w14:textId="77777777" w:rsidR="009A446A" w:rsidRPr="00F313AA" w:rsidRDefault="009A446A" w:rsidP="00916FFA">
      <w:pPr>
        <w:jc w:val="both"/>
        <w:rPr>
          <w:lang w:val="es-CO"/>
        </w:rPr>
      </w:pPr>
    </w:p>
    <w:p w14:paraId="605BB697" w14:textId="01A6EA2E" w:rsidR="00D11001" w:rsidRPr="00F313AA" w:rsidRDefault="00916FFA" w:rsidP="00916FFA">
      <w:pPr>
        <w:pStyle w:val="Ttulo2"/>
        <w:rPr>
          <w:color w:val="7030A0"/>
          <w:sz w:val="20"/>
          <w:szCs w:val="20"/>
          <w:lang w:val="es-CO"/>
        </w:rPr>
      </w:pPr>
      <w:bookmarkStart w:id="17" w:name="_Toc224804987"/>
      <w:r w:rsidRPr="00F313AA">
        <w:rPr>
          <w:color w:val="7030A0"/>
        </w:rPr>
        <w:t xml:space="preserve">2.1.4. Administración, </w:t>
      </w:r>
      <w:r w:rsidR="0095495F" w:rsidRPr="00F313AA">
        <w:rPr>
          <w:color w:val="7030A0"/>
        </w:rPr>
        <w:t xml:space="preserve">Seguimiento, </w:t>
      </w:r>
      <w:r w:rsidRPr="00F313AA">
        <w:rPr>
          <w:color w:val="7030A0"/>
        </w:rPr>
        <w:t>Monitoreo</w:t>
      </w:r>
      <w:r w:rsidR="0095495F" w:rsidRPr="00F313AA">
        <w:rPr>
          <w:color w:val="7030A0"/>
        </w:rPr>
        <w:t xml:space="preserve"> y Evaluación</w:t>
      </w:r>
      <w:bookmarkEnd w:id="17"/>
    </w:p>
    <w:p w14:paraId="672BEC95" w14:textId="7E052398" w:rsidR="00916FFA" w:rsidRPr="00F313AA" w:rsidRDefault="00916FFA" w:rsidP="00916FFA">
      <w:pPr>
        <w:spacing w:before="100" w:beforeAutospacing="1" w:after="100" w:afterAutospacing="1" w:line="240" w:lineRule="auto"/>
        <w:jc w:val="both"/>
        <w:rPr>
          <w:rFonts w:eastAsia="Lexend Light"/>
          <w:lang w:val="es-CO"/>
        </w:rPr>
      </w:pPr>
      <w:r w:rsidRPr="00F313AA">
        <w:rPr>
          <w:rFonts w:eastAsia="Lexend Light"/>
          <w:lang w:val="es-CO"/>
        </w:rPr>
        <w:t xml:space="preserve">Con el fin de garantizar la transparencia en la implementación del Programa de Transparencia y Ética Pública (PTEP),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lang w:val="es-CO"/>
        </w:rPr>
        <w:t xml:space="preserve"> establecerá mecanismos sistemáticos de reporte, seguimiento y divulgación de avances, orientados a informar a las instancias institucionales y a las partes interesadas sobre los resultados y desafíos del programa.</w:t>
      </w:r>
    </w:p>
    <w:p w14:paraId="1F128A45" w14:textId="7D474F27" w:rsidR="004B7F9F" w:rsidRDefault="004B7F9F" w:rsidP="004B7F9F">
      <w:pPr>
        <w:spacing w:before="100" w:beforeAutospacing="1" w:after="100" w:afterAutospacing="1" w:line="240" w:lineRule="auto"/>
        <w:jc w:val="center"/>
        <w:rPr>
          <w:rFonts w:eastAsia="Lexend Light"/>
          <w:lang w:val="es-CO"/>
        </w:rPr>
      </w:pPr>
      <w:r w:rsidRPr="00F313AA">
        <w:rPr>
          <w:noProof/>
        </w:rPr>
        <w:drawing>
          <wp:inline distT="0" distB="0" distL="0" distR="0" wp14:anchorId="6DF24F5A" wp14:editId="604C8414">
            <wp:extent cx="1876425" cy="2647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0066" cy="2667200"/>
                    </a:xfrm>
                    <a:prstGeom prst="rect">
                      <a:avLst/>
                    </a:prstGeom>
                  </pic:spPr>
                </pic:pic>
              </a:graphicData>
            </a:graphic>
          </wp:inline>
        </w:drawing>
      </w:r>
    </w:p>
    <w:p w14:paraId="326A3534" w14:textId="77777777" w:rsidR="00CA6E16" w:rsidRPr="00B77FD6" w:rsidRDefault="00CA6E16" w:rsidP="00CA6E16">
      <w:pPr>
        <w:jc w:val="both"/>
        <w:rPr>
          <w:rFonts w:eastAsia="Lexend Light"/>
          <w:sz w:val="20"/>
          <w:szCs w:val="20"/>
        </w:rPr>
      </w:pPr>
      <w:r w:rsidRPr="00B77FD6">
        <w:rPr>
          <w:sz w:val="20"/>
          <w:szCs w:val="20"/>
          <w:lang w:val="es-CO"/>
        </w:rPr>
        <w:t>Fuente: Lineamientos Técnicos Distritales Para la Implementación de los Programas de Transparencia y Ética Pública -PTEP (2026)</w:t>
      </w:r>
    </w:p>
    <w:p w14:paraId="33B4994F" w14:textId="77777777" w:rsidR="00CA6E16" w:rsidRPr="00F313AA" w:rsidRDefault="00CA6E16" w:rsidP="004B7F9F">
      <w:pPr>
        <w:spacing w:before="100" w:beforeAutospacing="1" w:after="100" w:afterAutospacing="1" w:line="240" w:lineRule="auto"/>
        <w:jc w:val="center"/>
        <w:rPr>
          <w:rFonts w:eastAsia="Lexend Light"/>
          <w:lang w:val="es-CO"/>
        </w:rPr>
      </w:pPr>
    </w:p>
    <w:p w14:paraId="1B200A7D" w14:textId="19A30C10" w:rsidR="00916FFA" w:rsidRPr="00F313AA" w:rsidRDefault="00916FFA" w:rsidP="00916FFA">
      <w:pPr>
        <w:spacing w:before="100" w:beforeAutospacing="1" w:after="100" w:afterAutospacing="1" w:line="240" w:lineRule="auto"/>
        <w:jc w:val="both"/>
        <w:rPr>
          <w:rFonts w:eastAsia="Lexend Light"/>
          <w:lang w:val="es-CO"/>
        </w:rPr>
      </w:pPr>
      <w:r w:rsidRPr="00F313AA">
        <w:rPr>
          <w:rFonts w:eastAsia="Lexend Light"/>
          <w:lang w:val="es-CO"/>
        </w:rPr>
        <w:t>Los reportes permitirán evidenciar el grado de cumplimiento de las actividades definidas, así como identificar oportunidades de mejora en la gestión institucional relacionada con la integridad y la prevención de la corrupción.</w:t>
      </w:r>
    </w:p>
    <w:p w14:paraId="373F28A4" w14:textId="77777777" w:rsidR="00916FFA" w:rsidRPr="00F313AA" w:rsidRDefault="00916FFA" w:rsidP="00916FFA">
      <w:pPr>
        <w:spacing w:before="100" w:beforeAutospacing="1" w:after="100" w:afterAutospacing="1" w:line="240" w:lineRule="auto"/>
        <w:jc w:val="both"/>
        <w:rPr>
          <w:rFonts w:eastAsia="Lexend Light"/>
          <w:lang w:val="es-CO"/>
        </w:rPr>
      </w:pPr>
      <w:r w:rsidRPr="00F313AA">
        <w:rPr>
          <w:rFonts w:eastAsia="Lexend Light"/>
          <w:lang w:val="es-CO"/>
        </w:rPr>
        <w:t>En este sentido, la entidad implementará los siguientes mecanismos:</w:t>
      </w:r>
    </w:p>
    <w:p w14:paraId="0D06DD25" w14:textId="77777777" w:rsidR="00916FFA" w:rsidRPr="00F313AA" w:rsidRDefault="00916FFA" w:rsidP="00916FFA">
      <w:pPr>
        <w:spacing w:before="100" w:beforeAutospacing="1" w:after="100" w:afterAutospacing="1" w:line="240" w:lineRule="auto"/>
        <w:jc w:val="both"/>
        <w:rPr>
          <w:rFonts w:eastAsia="Lexend Light"/>
          <w:lang w:val="es-CO"/>
        </w:rPr>
      </w:pPr>
      <w:r w:rsidRPr="00F313AA">
        <w:rPr>
          <w:rFonts w:eastAsia="Lexend Light"/>
          <w:lang w:val="es-CO"/>
        </w:rPr>
        <w:t>Reportes internos</w:t>
      </w:r>
    </w:p>
    <w:p w14:paraId="5B5E8571" w14:textId="0E0BB032" w:rsidR="00916FFA" w:rsidRPr="00F313AA" w:rsidRDefault="007C089B" w:rsidP="00916FFA">
      <w:pPr>
        <w:numPr>
          <w:ilvl w:val="0"/>
          <w:numId w:val="21"/>
        </w:numPr>
        <w:spacing w:before="100" w:beforeAutospacing="1" w:after="100" w:afterAutospacing="1" w:line="240" w:lineRule="auto"/>
        <w:jc w:val="both"/>
        <w:rPr>
          <w:rFonts w:eastAsia="Lexend Light"/>
          <w:lang w:val="es-CO"/>
        </w:rPr>
      </w:pPr>
      <w:r w:rsidRPr="00F313AA">
        <w:rPr>
          <w:rFonts w:eastAsia="Lexend Light"/>
          <w:lang w:val="es-CO"/>
        </w:rPr>
        <w:t>Reportes cuatrimestrales desde la primerea línea de defensa, con el fin de describir el estado de cumplimiento de las actividades del PTEP propuestas.</w:t>
      </w:r>
      <w:r w:rsidR="00916FFA" w:rsidRPr="00F313AA">
        <w:rPr>
          <w:rFonts w:eastAsia="Lexend Light"/>
          <w:lang w:val="es-CO"/>
        </w:rPr>
        <w:t xml:space="preserve"> </w:t>
      </w:r>
    </w:p>
    <w:p w14:paraId="71731EA4" w14:textId="355F1576" w:rsidR="00901A56" w:rsidRPr="00F313AA" w:rsidRDefault="00901A56" w:rsidP="00901A56">
      <w:pPr>
        <w:spacing w:before="100" w:beforeAutospacing="1" w:after="100" w:afterAutospacing="1" w:line="240" w:lineRule="auto"/>
        <w:jc w:val="both"/>
        <w:rPr>
          <w:rFonts w:eastAsia="Lexend Light"/>
          <w:lang w:val="es-CO"/>
        </w:rPr>
      </w:pPr>
      <w:r w:rsidRPr="00F313AA">
        <w:rPr>
          <w:rFonts w:eastAsia="Lexend Light"/>
          <w:lang w:val="es-CO"/>
        </w:rPr>
        <w:t xml:space="preserve">Desde esta línea cada uno de los lideres o responsables sobre el apropiado cumplimiento de las actividades definidas dentro del PTEP, además de identificar posibles oportunidades de mejora o validación de </w:t>
      </w:r>
      <w:r w:rsidR="00881D7D" w:rsidRPr="00F313AA">
        <w:rPr>
          <w:rFonts w:eastAsia="Lexend Light"/>
          <w:lang w:val="es-CO"/>
        </w:rPr>
        <w:t xml:space="preserve">ajustes sobre su formulación con el propósito de armonizar los esfuerzos institucionales con la lucha contra la corrupción. </w:t>
      </w:r>
    </w:p>
    <w:p w14:paraId="4E3859E7" w14:textId="06322B58" w:rsidR="00497837" w:rsidRPr="00F313AA" w:rsidRDefault="007C089B" w:rsidP="00497837">
      <w:pPr>
        <w:numPr>
          <w:ilvl w:val="0"/>
          <w:numId w:val="21"/>
        </w:numPr>
        <w:spacing w:before="100" w:beforeAutospacing="1" w:after="100" w:afterAutospacing="1" w:line="240" w:lineRule="auto"/>
        <w:jc w:val="both"/>
        <w:rPr>
          <w:rFonts w:eastAsia="Lexend Light"/>
          <w:lang w:val="es-CO"/>
        </w:rPr>
      </w:pPr>
      <w:r w:rsidRPr="00F313AA">
        <w:rPr>
          <w:rFonts w:eastAsia="Lexend Light"/>
          <w:lang w:val="es-CO"/>
        </w:rPr>
        <w:t>Monitoreo desde la segunda línea de defensa, con el propósito de validar el cumplimiento y avance de las actividades y generar alertas de manera preventiva que permitan evitar incumplimientos en el PTEP</w:t>
      </w:r>
      <w:r w:rsidR="00497837" w:rsidRPr="00F313AA">
        <w:rPr>
          <w:rFonts w:eastAsia="Lexend Light"/>
          <w:lang w:val="es-CO"/>
        </w:rPr>
        <w:t>, reportando el estado de implementación del programa ante el Comité Institucional de Gestión y Desempeño.</w:t>
      </w:r>
    </w:p>
    <w:p w14:paraId="4DB5854B" w14:textId="0AE1E16A" w:rsidR="00EA717D" w:rsidRPr="00F313AA" w:rsidRDefault="00EA717D" w:rsidP="00EA717D">
      <w:pPr>
        <w:spacing w:before="100" w:beforeAutospacing="1" w:after="100" w:afterAutospacing="1" w:line="240" w:lineRule="auto"/>
        <w:jc w:val="both"/>
        <w:rPr>
          <w:rFonts w:eastAsia="Lexend Light"/>
          <w:lang w:val="es-CO"/>
        </w:rPr>
      </w:pPr>
      <w:r w:rsidRPr="00F313AA">
        <w:rPr>
          <w:rFonts w:eastAsia="Lexend Light"/>
          <w:lang w:val="es-CO"/>
        </w:rPr>
        <w:t>Desde esta línea de realiza acompañamiento clave en la formulación, entendimiento y apropiación de cada una de las acciones propuestas desde cada uno de los componentes que conforman el PTEP institucional</w:t>
      </w:r>
      <w:r w:rsidR="00C520B7" w:rsidRPr="00F313AA">
        <w:rPr>
          <w:rFonts w:eastAsia="Lexend Light"/>
          <w:lang w:val="es-CO"/>
        </w:rPr>
        <w:t xml:space="preserve"> y consolida</w:t>
      </w:r>
      <w:r w:rsidR="002F726A" w:rsidRPr="00F313AA">
        <w:rPr>
          <w:rFonts w:eastAsia="Lexend Light"/>
          <w:lang w:val="es-CO"/>
        </w:rPr>
        <w:t xml:space="preserve"> la formulación y seguimientos generada por parte de la primera línea, para ser presentados ante el Comité Institucional de Gestión y Desempeño</w:t>
      </w:r>
      <w:r w:rsidRPr="00F313AA">
        <w:rPr>
          <w:rFonts w:eastAsia="Lexend Light"/>
          <w:lang w:val="es-CO"/>
        </w:rPr>
        <w:t>.</w:t>
      </w:r>
    </w:p>
    <w:p w14:paraId="5432384F" w14:textId="39242931" w:rsidR="00916FFA" w:rsidRPr="00F313AA" w:rsidRDefault="00497837">
      <w:pPr>
        <w:numPr>
          <w:ilvl w:val="0"/>
          <w:numId w:val="21"/>
        </w:numPr>
        <w:spacing w:before="100" w:beforeAutospacing="1" w:after="100" w:afterAutospacing="1" w:line="240" w:lineRule="auto"/>
        <w:jc w:val="both"/>
        <w:rPr>
          <w:rFonts w:eastAsia="Lexend Light"/>
          <w:lang w:val="es-CO"/>
        </w:rPr>
      </w:pPr>
      <w:r w:rsidRPr="00F313AA">
        <w:rPr>
          <w:rFonts w:eastAsia="Lexend Light"/>
          <w:lang w:val="es-CO"/>
        </w:rPr>
        <w:t>Evaluación del cumplimiento de las actividades propuestas en el PTEP por parte de la Asesora de Control Interno, quienes r</w:t>
      </w:r>
      <w:r w:rsidR="00916FFA" w:rsidRPr="00F313AA">
        <w:rPr>
          <w:rFonts w:eastAsia="Lexend Light"/>
          <w:lang w:val="es-CO"/>
        </w:rPr>
        <w:t>eport</w:t>
      </w:r>
      <w:r w:rsidRPr="00F313AA">
        <w:rPr>
          <w:rFonts w:eastAsia="Lexend Light"/>
          <w:lang w:val="es-CO"/>
        </w:rPr>
        <w:t>an</w:t>
      </w:r>
      <w:r w:rsidR="00916FFA" w:rsidRPr="00F313AA">
        <w:rPr>
          <w:rFonts w:eastAsia="Lexend Light"/>
          <w:lang w:val="es-CO"/>
        </w:rPr>
        <w:t xml:space="preserve"> </w:t>
      </w:r>
      <w:r w:rsidRPr="00F313AA">
        <w:rPr>
          <w:rFonts w:eastAsia="Lexend Light"/>
          <w:lang w:val="es-CO"/>
        </w:rPr>
        <w:t>d</w:t>
      </w:r>
      <w:r w:rsidR="00916FFA" w:rsidRPr="00F313AA">
        <w:rPr>
          <w:rFonts w:eastAsia="Lexend Light"/>
          <w:lang w:val="es-CO"/>
        </w:rPr>
        <w:t xml:space="preserve">el estado de implementación del programa </w:t>
      </w:r>
      <w:r w:rsidRPr="00F313AA">
        <w:rPr>
          <w:rFonts w:eastAsia="Lexend Light"/>
          <w:lang w:val="es-CO"/>
        </w:rPr>
        <w:t>en la instancia del Comité Institucional de Control Interno</w:t>
      </w:r>
      <w:r w:rsidR="00916FFA" w:rsidRPr="00F313AA">
        <w:rPr>
          <w:rFonts w:eastAsia="Lexend Light"/>
          <w:lang w:val="es-CO"/>
        </w:rPr>
        <w:t>.</w:t>
      </w:r>
    </w:p>
    <w:p w14:paraId="3B4D1597" w14:textId="591A6549" w:rsidR="00CA6479" w:rsidRPr="00F313AA" w:rsidRDefault="00CA6479" w:rsidP="00CA6479">
      <w:pPr>
        <w:spacing w:before="100" w:beforeAutospacing="1" w:after="100" w:afterAutospacing="1" w:line="240" w:lineRule="auto"/>
        <w:jc w:val="both"/>
        <w:rPr>
          <w:rFonts w:eastAsia="Lexend Light"/>
          <w:lang w:val="es-CO"/>
        </w:rPr>
      </w:pPr>
      <w:r w:rsidRPr="00F313AA">
        <w:rPr>
          <w:rFonts w:eastAsia="Lexend Light"/>
          <w:lang w:val="es-CO"/>
        </w:rPr>
        <w:t xml:space="preserve">Desde esta línea </w:t>
      </w:r>
      <w:r w:rsidR="009E2D6E" w:rsidRPr="00F313AA">
        <w:rPr>
          <w:rFonts w:eastAsia="Lexend Light"/>
          <w:lang w:val="es-CO"/>
        </w:rPr>
        <w:t>se busca asesorar a la alta dirección en el conocimiento de los contenidos del PTEP, establece procesos de auditoria para los contenidos del PTEP y genera informes, producto del seguimiento y evaluación aplicados.</w:t>
      </w:r>
    </w:p>
    <w:p w14:paraId="25A71CFF" w14:textId="77777777" w:rsidR="00916FFA" w:rsidRPr="00F313AA" w:rsidRDefault="00916FFA" w:rsidP="00916FFA">
      <w:pPr>
        <w:numPr>
          <w:ilvl w:val="0"/>
          <w:numId w:val="21"/>
        </w:numPr>
        <w:spacing w:before="100" w:beforeAutospacing="1" w:after="100" w:afterAutospacing="1" w:line="240" w:lineRule="auto"/>
        <w:jc w:val="both"/>
        <w:rPr>
          <w:rFonts w:eastAsia="Lexend Light"/>
          <w:lang w:val="es-CO"/>
        </w:rPr>
      </w:pPr>
      <w:r w:rsidRPr="00F313AA">
        <w:rPr>
          <w:rFonts w:eastAsia="Lexend Light"/>
          <w:lang w:val="es-CO"/>
        </w:rPr>
        <w:t>Seguimiento al cumplimiento de acciones asociadas a transparencia, integridad y gestión del riesgo de corrupción.</w:t>
      </w:r>
    </w:p>
    <w:p w14:paraId="17102480" w14:textId="77777777" w:rsidR="00916FFA" w:rsidRPr="00F313AA" w:rsidRDefault="00916FFA" w:rsidP="00916FFA">
      <w:pPr>
        <w:spacing w:before="100" w:beforeAutospacing="1" w:after="100" w:afterAutospacing="1" w:line="240" w:lineRule="auto"/>
        <w:jc w:val="both"/>
        <w:rPr>
          <w:rFonts w:eastAsia="Lexend Light"/>
          <w:lang w:val="es-CO"/>
        </w:rPr>
      </w:pPr>
      <w:r w:rsidRPr="00F313AA">
        <w:rPr>
          <w:rFonts w:eastAsia="Lexend Light"/>
          <w:lang w:val="es-CO"/>
        </w:rPr>
        <w:t>Reportes externos</w:t>
      </w:r>
    </w:p>
    <w:p w14:paraId="61550F60" w14:textId="3BF92BA5" w:rsidR="00916FFA" w:rsidRPr="00F313AA" w:rsidRDefault="00916FFA" w:rsidP="00916FFA">
      <w:pPr>
        <w:numPr>
          <w:ilvl w:val="0"/>
          <w:numId w:val="22"/>
        </w:numPr>
        <w:spacing w:before="100" w:beforeAutospacing="1" w:after="100" w:afterAutospacing="1" w:line="240" w:lineRule="auto"/>
        <w:jc w:val="both"/>
        <w:rPr>
          <w:rFonts w:eastAsia="Lexend Light"/>
          <w:lang w:val="es-CO"/>
        </w:rPr>
      </w:pPr>
      <w:r w:rsidRPr="00F313AA">
        <w:rPr>
          <w:rFonts w:eastAsia="Lexend Light"/>
          <w:lang w:val="es-CO"/>
        </w:rPr>
        <w:t>Divulgación de resultados relevantes del programa en los espacios de rendición de cuentas</w:t>
      </w:r>
      <w:r w:rsidR="00497837" w:rsidRPr="00F313AA">
        <w:rPr>
          <w:rFonts w:eastAsia="Lexend Light"/>
          <w:lang w:val="es-CO"/>
        </w:rPr>
        <w:t xml:space="preserve"> que se puedan presentar dentro de la Entidad</w:t>
      </w:r>
      <w:r w:rsidRPr="00F313AA">
        <w:rPr>
          <w:rFonts w:eastAsia="Lexend Light"/>
          <w:lang w:val="es-CO"/>
        </w:rPr>
        <w:t>.</w:t>
      </w:r>
    </w:p>
    <w:p w14:paraId="69E77918" w14:textId="3B9FFFA4" w:rsidR="00916FFA" w:rsidRPr="00F313AA" w:rsidRDefault="00916FFA">
      <w:pPr>
        <w:numPr>
          <w:ilvl w:val="0"/>
          <w:numId w:val="22"/>
        </w:numPr>
        <w:spacing w:before="100" w:beforeAutospacing="1" w:after="100" w:afterAutospacing="1" w:line="240" w:lineRule="auto"/>
        <w:jc w:val="both"/>
        <w:rPr>
          <w:rFonts w:eastAsia="Lexend Light"/>
          <w:lang w:val="es-CO"/>
        </w:rPr>
      </w:pPr>
      <w:r w:rsidRPr="00F313AA">
        <w:rPr>
          <w:rFonts w:eastAsia="Lexend Light"/>
          <w:lang w:val="es-CO"/>
        </w:rPr>
        <w:t>Publicación de información relacionada con la gestión del programa en la página web institucional</w:t>
      </w:r>
      <w:r w:rsidR="00497837" w:rsidRPr="00F313AA">
        <w:rPr>
          <w:rFonts w:eastAsia="Lexend Light"/>
          <w:lang w:val="es-CO"/>
        </w:rPr>
        <w:t xml:space="preserve">, para conocimiento de la ciudadanía y </w:t>
      </w:r>
      <w:r w:rsidRPr="00F313AA">
        <w:rPr>
          <w:rFonts w:eastAsia="Lexend Light"/>
          <w:lang w:val="es-CO"/>
        </w:rPr>
        <w:t>grupos de valor.</w:t>
      </w:r>
    </w:p>
    <w:p w14:paraId="701D8E38" w14:textId="77777777" w:rsidR="00916FFA" w:rsidRPr="00F313AA" w:rsidRDefault="00916FFA" w:rsidP="00916FFA">
      <w:pPr>
        <w:spacing w:before="100" w:beforeAutospacing="1" w:after="100" w:afterAutospacing="1" w:line="240" w:lineRule="auto"/>
        <w:jc w:val="both"/>
        <w:rPr>
          <w:rFonts w:eastAsia="Lexend Light"/>
          <w:lang w:val="es-CO"/>
        </w:rPr>
      </w:pPr>
      <w:r w:rsidRPr="00F313AA">
        <w:rPr>
          <w:rFonts w:eastAsia="Lexend Light"/>
          <w:lang w:val="es-CO"/>
        </w:rPr>
        <w:t>Estos reportes permitirán fortalecer los mecanismos de control institucional y promover la transparencia en la gestión pública.</w:t>
      </w:r>
    </w:p>
    <w:p w14:paraId="3DE7ED6A" w14:textId="411481AD" w:rsidR="0095495F" w:rsidRPr="00F313AA" w:rsidRDefault="0095495F" w:rsidP="00553A6F">
      <w:pPr>
        <w:pStyle w:val="Ttulo2"/>
        <w:numPr>
          <w:ilvl w:val="2"/>
          <w:numId w:val="24"/>
        </w:numPr>
        <w:rPr>
          <w:color w:val="7030A0"/>
          <w:lang w:val="es-CO"/>
        </w:rPr>
      </w:pPr>
      <w:bookmarkStart w:id="18" w:name="_Toc224804988"/>
      <w:r w:rsidRPr="00F313AA">
        <w:rPr>
          <w:color w:val="7030A0"/>
          <w:lang w:val="es-CO"/>
        </w:rPr>
        <w:lastRenderedPageBreak/>
        <w:t>Estrategia de Formación y Sensibilización</w:t>
      </w:r>
      <w:bookmarkEnd w:id="18"/>
    </w:p>
    <w:p w14:paraId="058BBFD9" w14:textId="6BF851ED" w:rsidR="0095495F" w:rsidRPr="00F313AA" w:rsidRDefault="0095495F" w:rsidP="001626B5">
      <w:pPr>
        <w:spacing w:before="100" w:beforeAutospacing="1" w:after="100" w:afterAutospacing="1" w:line="240" w:lineRule="auto"/>
        <w:jc w:val="both"/>
        <w:rPr>
          <w:rFonts w:eastAsia="Lexend Light"/>
        </w:rPr>
      </w:pPr>
      <w:r w:rsidRPr="00F313AA">
        <w:rPr>
          <w:rFonts w:eastAsia="Lexend Light"/>
        </w:rPr>
        <w:t xml:space="preserve">La </w:t>
      </w:r>
      <w:r w:rsidR="006A4E1F" w:rsidRPr="00F313AA">
        <w:rPr>
          <w:rFonts w:eastAsia="Lexend Light"/>
          <w:lang w:val="es-CO"/>
        </w:rPr>
        <w:t>F</w:t>
      </w:r>
      <w:r w:rsidR="006A4E1F">
        <w:rPr>
          <w:rFonts w:eastAsia="Lexend Light"/>
          <w:lang w:val="es-CO"/>
        </w:rPr>
        <w:t>undación Gilberto Álzate Avendaño</w:t>
      </w:r>
      <w:r w:rsidR="00553A6F" w:rsidRPr="00F313AA">
        <w:rPr>
          <w:rFonts w:eastAsia="Lexend Light"/>
        </w:rPr>
        <w:t xml:space="preserve"> </w:t>
      </w:r>
      <w:r w:rsidRPr="00F313AA">
        <w:rPr>
          <w:rFonts w:eastAsia="Lexend Light"/>
        </w:rPr>
        <w:t>reconoce que la construcción de una cultura de integridad requiere el fortalecimiento permanente de las capacidades institucionales y la apropiación de principios éticos por parte de servidores públicos y contratistas.</w:t>
      </w:r>
    </w:p>
    <w:p w14:paraId="5D4B8E1E" w14:textId="77777777" w:rsidR="0095495F" w:rsidRPr="00F313AA" w:rsidRDefault="0095495F" w:rsidP="001626B5">
      <w:pPr>
        <w:spacing w:before="100" w:beforeAutospacing="1" w:after="100" w:afterAutospacing="1" w:line="240" w:lineRule="auto"/>
        <w:jc w:val="both"/>
        <w:rPr>
          <w:rFonts w:eastAsia="Lexend Light"/>
        </w:rPr>
      </w:pPr>
      <w:r w:rsidRPr="00F313AA">
        <w:rPr>
          <w:rFonts w:eastAsia="Lexend Light"/>
        </w:rPr>
        <w:t>Por esta razón, el Programa de Transparencia y Ética Pública incorporará una estrategia de formación y sensibilización orientada a promover el conocimiento, la comprensión y la aplicación de los principios de transparencia, ética pública e integridad en el ejercicio de la función pública.</w:t>
      </w:r>
    </w:p>
    <w:p w14:paraId="36980E22" w14:textId="6DC33D80" w:rsidR="0095495F" w:rsidRPr="00F313AA" w:rsidRDefault="00553A6F" w:rsidP="001626B5">
      <w:pPr>
        <w:spacing w:before="100" w:beforeAutospacing="1" w:after="100" w:afterAutospacing="1" w:line="240" w:lineRule="auto"/>
        <w:jc w:val="both"/>
        <w:rPr>
          <w:rFonts w:eastAsia="Lexend Light"/>
        </w:rPr>
      </w:pPr>
      <w:r w:rsidRPr="00F313AA">
        <w:rPr>
          <w:rFonts w:eastAsia="Lexend Light"/>
        </w:rPr>
        <w:t xml:space="preserve">Dicha </w:t>
      </w:r>
      <w:r w:rsidR="0095495F" w:rsidRPr="00F313AA">
        <w:rPr>
          <w:rFonts w:eastAsia="Lexend Light"/>
        </w:rPr>
        <w:t>estrategia de formación incluirá, entre otras acciones:</w:t>
      </w:r>
    </w:p>
    <w:p w14:paraId="02630426" w14:textId="0D68FFBE" w:rsidR="0095495F" w:rsidRPr="00F313AA" w:rsidRDefault="002518C6" w:rsidP="001626B5">
      <w:pPr>
        <w:numPr>
          <w:ilvl w:val="0"/>
          <w:numId w:val="22"/>
        </w:numPr>
        <w:spacing w:before="100" w:beforeAutospacing="1" w:after="100" w:afterAutospacing="1" w:line="240" w:lineRule="auto"/>
        <w:jc w:val="both"/>
        <w:rPr>
          <w:rFonts w:eastAsia="Lexend Light"/>
        </w:rPr>
      </w:pPr>
      <w:r w:rsidRPr="00F313AA">
        <w:rPr>
          <w:rFonts w:eastAsia="Lexend Light"/>
        </w:rPr>
        <w:t xml:space="preserve">Divulgación </w:t>
      </w:r>
      <w:r w:rsidR="0095495F" w:rsidRPr="00F313AA">
        <w:rPr>
          <w:rFonts w:eastAsia="Lexend Light"/>
        </w:rPr>
        <w:t>sobre principios de ética pública e integridad institucional.</w:t>
      </w:r>
    </w:p>
    <w:p w14:paraId="2BA2D875" w14:textId="32B785BA" w:rsidR="0095495F" w:rsidRPr="00F313AA" w:rsidRDefault="0095495F" w:rsidP="001626B5">
      <w:pPr>
        <w:numPr>
          <w:ilvl w:val="0"/>
          <w:numId w:val="22"/>
        </w:numPr>
        <w:spacing w:before="100" w:beforeAutospacing="1" w:after="100" w:afterAutospacing="1" w:line="240" w:lineRule="auto"/>
        <w:jc w:val="both"/>
        <w:rPr>
          <w:rFonts w:eastAsia="Lexend Light"/>
        </w:rPr>
      </w:pPr>
      <w:r w:rsidRPr="00F313AA">
        <w:rPr>
          <w:rFonts w:eastAsia="Lexend Light"/>
        </w:rPr>
        <w:t xml:space="preserve">Sensibilización sobre </w:t>
      </w:r>
      <w:r w:rsidR="002518C6" w:rsidRPr="00F313AA">
        <w:rPr>
          <w:rFonts w:eastAsia="Lexend Light"/>
        </w:rPr>
        <w:t xml:space="preserve">la Guía de gestión de conflicto de Intereses de la </w:t>
      </w:r>
      <w:r w:rsidR="006A4E1F" w:rsidRPr="00F313AA">
        <w:rPr>
          <w:rFonts w:eastAsia="Lexend Light"/>
          <w:lang w:val="es-CO"/>
        </w:rPr>
        <w:t>F</w:t>
      </w:r>
      <w:r w:rsidR="006A4E1F">
        <w:rPr>
          <w:rFonts w:eastAsia="Lexend Light"/>
          <w:lang w:val="es-CO"/>
        </w:rPr>
        <w:t>undación Gilberto Álzate Avendaño</w:t>
      </w:r>
      <w:r w:rsidR="002518C6" w:rsidRPr="00F313AA">
        <w:rPr>
          <w:rFonts w:eastAsia="Lexend Light"/>
        </w:rPr>
        <w:t>.</w:t>
      </w:r>
    </w:p>
    <w:p w14:paraId="436DD74E" w14:textId="24DA3B9E" w:rsidR="002518C6" w:rsidRPr="00F313AA" w:rsidRDefault="002518C6" w:rsidP="002518C6">
      <w:pPr>
        <w:numPr>
          <w:ilvl w:val="0"/>
          <w:numId w:val="22"/>
        </w:numPr>
        <w:spacing w:before="100" w:beforeAutospacing="1" w:after="100" w:afterAutospacing="1" w:line="240" w:lineRule="auto"/>
        <w:jc w:val="both"/>
        <w:rPr>
          <w:rFonts w:eastAsia="Lexend Light"/>
        </w:rPr>
      </w:pPr>
      <w:r w:rsidRPr="00F313AA">
        <w:rPr>
          <w:rFonts w:eastAsia="Lexend Light"/>
        </w:rPr>
        <w:t>Participar en espacios asociados a la Política de Integridad en el Distrito, con el fin de identificar buenas prácticas de transparencia y gestión ética en la administración pública.</w:t>
      </w:r>
    </w:p>
    <w:p w14:paraId="632DED0F" w14:textId="0B56758C" w:rsidR="00043381" w:rsidRPr="00F313AA" w:rsidRDefault="00043381" w:rsidP="002518C6">
      <w:pPr>
        <w:numPr>
          <w:ilvl w:val="0"/>
          <w:numId w:val="22"/>
        </w:numPr>
        <w:spacing w:before="100" w:beforeAutospacing="1" w:after="100" w:afterAutospacing="1" w:line="240" w:lineRule="auto"/>
        <w:jc w:val="both"/>
        <w:rPr>
          <w:rFonts w:eastAsia="Lexend Light"/>
        </w:rPr>
      </w:pPr>
      <w:r w:rsidRPr="00F313AA">
        <w:rPr>
          <w:rFonts w:eastAsia="Lexend Light"/>
        </w:rPr>
        <w:t>Realizar una campaña de apropiación de los valores donde cada área apropie un valor durante un mes (3 subdirecciones, OAP y OJ), este valor será promovido para generar recordación durante todo el mes.</w:t>
      </w:r>
    </w:p>
    <w:p w14:paraId="48C392A7" w14:textId="224DAA7A" w:rsidR="00043381" w:rsidRPr="00F313AA" w:rsidRDefault="00043381" w:rsidP="002518C6">
      <w:pPr>
        <w:numPr>
          <w:ilvl w:val="0"/>
          <w:numId w:val="22"/>
        </w:numPr>
        <w:spacing w:before="100" w:beforeAutospacing="1" w:after="100" w:afterAutospacing="1" w:line="240" w:lineRule="auto"/>
        <w:jc w:val="both"/>
        <w:rPr>
          <w:rFonts w:eastAsia="Lexend Light"/>
        </w:rPr>
      </w:pPr>
      <w:r w:rsidRPr="00F313AA">
        <w:rPr>
          <w:rFonts w:eastAsia="Lexend Light"/>
        </w:rPr>
        <w:t xml:space="preserve">Socializar y sensibilizar a los funcionarios, contratistas y jefes sobre la Guía de gestión de conflicto de Intereses de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rPr>
        <w:t>.</w:t>
      </w:r>
    </w:p>
    <w:p w14:paraId="7A06AA8F" w14:textId="0AFB6E36" w:rsidR="00043381" w:rsidRPr="00F313AA" w:rsidRDefault="00043381" w:rsidP="002518C6">
      <w:pPr>
        <w:numPr>
          <w:ilvl w:val="0"/>
          <w:numId w:val="22"/>
        </w:numPr>
        <w:spacing w:before="100" w:beforeAutospacing="1" w:after="100" w:afterAutospacing="1" w:line="240" w:lineRule="auto"/>
        <w:jc w:val="both"/>
        <w:rPr>
          <w:rFonts w:eastAsia="Lexend Light"/>
        </w:rPr>
      </w:pPr>
      <w:r w:rsidRPr="00F313AA">
        <w:rPr>
          <w:rFonts w:eastAsia="Lexend Light"/>
        </w:rPr>
        <w:t>Incluir en la semana de Inducción y reinducción una actividad para sensibilizar sobre cohecho y soborno incluyendo información sobre el canal de denuncia de la entidad, y la ruta de denuncias que se debe seguir cuando exista un caso o sospecha de soborno.</w:t>
      </w:r>
    </w:p>
    <w:p w14:paraId="3F9EC013" w14:textId="77777777" w:rsidR="0095495F" w:rsidRPr="00F313AA" w:rsidRDefault="0095495F" w:rsidP="001626B5">
      <w:pPr>
        <w:numPr>
          <w:ilvl w:val="0"/>
          <w:numId w:val="22"/>
        </w:numPr>
        <w:spacing w:before="100" w:beforeAutospacing="1" w:after="100" w:afterAutospacing="1" w:line="240" w:lineRule="auto"/>
        <w:jc w:val="both"/>
        <w:rPr>
          <w:rFonts w:eastAsia="Lexend Light"/>
        </w:rPr>
      </w:pPr>
      <w:r w:rsidRPr="00F313AA">
        <w:rPr>
          <w:rFonts w:eastAsia="Lexend Light"/>
        </w:rPr>
        <w:t>Estas acciones podrán desarrollarse a través de talleres, espacios pedagógicos, actividades virtuales o estrategias de aprendizaje institucional que permitan fortalecer las competencias de los colaboradores en materia de integridad y transparencia.</w:t>
      </w:r>
    </w:p>
    <w:p w14:paraId="38249F25" w14:textId="5296ED76" w:rsidR="002518C6" w:rsidRPr="00F313AA" w:rsidRDefault="002518C6" w:rsidP="002518C6">
      <w:pPr>
        <w:pStyle w:val="Ttulo2"/>
        <w:numPr>
          <w:ilvl w:val="2"/>
          <w:numId w:val="24"/>
        </w:numPr>
        <w:rPr>
          <w:color w:val="7030A0"/>
        </w:rPr>
      </w:pPr>
      <w:bookmarkStart w:id="19" w:name="_Toc224804989"/>
      <w:r w:rsidRPr="00F313AA">
        <w:rPr>
          <w:color w:val="7030A0"/>
        </w:rPr>
        <w:t>Estrategia de Comunicación</w:t>
      </w:r>
      <w:bookmarkEnd w:id="19"/>
    </w:p>
    <w:p w14:paraId="38DD89C4" w14:textId="77777777" w:rsidR="002518C6" w:rsidRPr="00F313AA" w:rsidRDefault="002518C6" w:rsidP="002518C6">
      <w:pPr>
        <w:spacing w:before="100" w:beforeAutospacing="1" w:after="100" w:afterAutospacing="1" w:line="240" w:lineRule="auto"/>
        <w:jc w:val="both"/>
        <w:rPr>
          <w:rFonts w:eastAsia="Lexend Light"/>
        </w:rPr>
      </w:pPr>
      <w:r w:rsidRPr="00F313AA">
        <w:rPr>
          <w:rFonts w:eastAsia="Lexend Light"/>
        </w:rPr>
        <w:t>La implementación del Programa de Transparencia y Ética Pública requiere el desarrollo de una estrategia de comunicación que facilite la divulgación permanente de sus principios, acciones y resultados, tanto al interior de la entidad como hacia la ciudadanía.</w:t>
      </w:r>
    </w:p>
    <w:p w14:paraId="25FB08E9" w14:textId="77777777" w:rsidR="002518C6" w:rsidRPr="00F313AA" w:rsidRDefault="002518C6" w:rsidP="002518C6">
      <w:pPr>
        <w:spacing w:before="100" w:beforeAutospacing="1" w:after="100" w:afterAutospacing="1" w:line="240" w:lineRule="auto"/>
        <w:rPr>
          <w:rFonts w:eastAsia="Lexend Light"/>
        </w:rPr>
      </w:pPr>
      <w:r w:rsidRPr="00F313AA">
        <w:rPr>
          <w:rFonts w:eastAsia="Lexend Light"/>
        </w:rPr>
        <w:t>La estrategia de comunicación estará orientada a:</w:t>
      </w:r>
    </w:p>
    <w:p w14:paraId="2A918AEB" w14:textId="77777777" w:rsidR="002518C6" w:rsidRPr="00F313AA" w:rsidRDefault="002518C6" w:rsidP="002518C6">
      <w:pPr>
        <w:numPr>
          <w:ilvl w:val="0"/>
          <w:numId w:val="25"/>
        </w:numPr>
        <w:spacing w:before="100" w:beforeAutospacing="1" w:after="100" w:afterAutospacing="1" w:line="240" w:lineRule="auto"/>
        <w:rPr>
          <w:rFonts w:eastAsia="Lexend Light"/>
        </w:rPr>
      </w:pPr>
      <w:r w:rsidRPr="00F313AA">
        <w:rPr>
          <w:rFonts w:eastAsia="Lexend Light"/>
        </w:rPr>
        <w:t>Promover la apropiación de los valores institucionales asociados a la integridad y la ética pública.</w:t>
      </w:r>
    </w:p>
    <w:p w14:paraId="2C8B1CA9" w14:textId="77777777" w:rsidR="002518C6" w:rsidRPr="00F313AA" w:rsidRDefault="002518C6" w:rsidP="002518C6">
      <w:pPr>
        <w:numPr>
          <w:ilvl w:val="0"/>
          <w:numId w:val="25"/>
        </w:numPr>
        <w:spacing w:before="100" w:beforeAutospacing="1" w:after="100" w:afterAutospacing="1" w:line="240" w:lineRule="auto"/>
        <w:rPr>
          <w:rFonts w:eastAsia="Lexend Light"/>
        </w:rPr>
      </w:pPr>
      <w:r w:rsidRPr="00F313AA">
        <w:rPr>
          <w:rFonts w:eastAsia="Lexend Light"/>
        </w:rPr>
        <w:t>Difundir las acciones desarrolladas en el marco del programa.</w:t>
      </w:r>
    </w:p>
    <w:p w14:paraId="6FD73737" w14:textId="77777777" w:rsidR="002518C6" w:rsidRPr="00F313AA" w:rsidRDefault="002518C6" w:rsidP="002518C6">
      <w:pPr>
        <w:numPr>
          <w:ilvl w:val="0"/>
          <w:numId w:val="25"/>
        </w:numPr>
        <w:spacing w:before="100" w:beforeAutospacing="1" w:after="100" w:afterAutospacing="1" w:line="240" w:lineRule="auto"/>
        <w:rPr>
          <w:rFonts w:eastAsia="Lexend Light"/>
        </w:rPr>
      </w:pPr>
      <w:r w:rsidRPr="00F313AA">
        <w:rPr>
          <w:rFonts w:eastAsia="Lexend Light"/>
        </w:rPr>
        <w:t>Informar sobre los canales institucionales para la presentación de peticiones, denuncias o reportes relacionados con posibles irregularidades.</w:t>
      </w:r>
    </w:p>
    <w:p w14:paraId="2E6E1F2F" w14:textId="77777777" w:rsidR="002518C6" w:rsidRPr="00F313AA" w:rsidRDefault="002518C6" w:rsidP="002518C6">
      <w:pPr>
        <w:numPr>
          <w:ilvl w:val="0"/>
          <w:numId w:val="25"/>
        </w:numPr>
        <w:spacing w:before="100" w:beforeAutospacing="1" w:after="100" w:afterAutospacing="1" w:line="240" w:lineRule="auto"/>
        <w:rPr>
          <w:rFonts w:eastAsia="Lexend Light"/>
        </w:rPr>
      </w:pPr>
      <w:r w:rsidRPr="00F313AA">
        <w:rPr>
          <w:rFonts w:eastAsia="Lexend Light"/>
        </w:rPr>
        <w:t>Fortalecer la confianza ciudadana en la gestión institucional.</w:t>
      </w:r>
    </w:p>
    <w:p w14:paraId="51AF1E9F" w14:textId="3A45FE3B" w:rsidR="002518C6" w:rsidRPr="00F313AA" w:rsidRDefault="002518C6" w:rsidP="002518C6">
      <w:pPr>
        <w:spacing w:before="100" w:beforeAutospacing="1" w:after="100" w:afterAutospacing="1" w:line="240" w:lineRule="auto"/>
        <w:rPr>
          <w:rFonts w:eastAsia="Lexend Light"/>
        </w:rPr>
      </w:pPr>
      <w:r w:rsidRPr="00F313AA">
        <w:rPr>
          <w:rFonts w:eastAsia="Lexend Light"/>
        </w:rPr>
        <w:t xml:space="preserve">Para ello,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rPr>
        <w:t xml:space="preserve"> utilizará diversos canales de comunicación institucional, tales como:</w:t>
      </w:r>
    </w:p>
    <w:p w14:paraId="46369DB7" w14:textId="77777777" w:rsidR="002518C6" w:rsidRPr="00F313AA" w:rsidRDefault="002518C6" w:rsidP="002518C6">
      <w:pPr>
        <w:numPr>
          <w:ilvl w:val="0"/>
          <w:numId w:val="26"/>
        </w:numPr>
        <w:spacing w:before="100" w:beforeAutospacing="1" w:after="100" w:afterAutospacing="1" w:line="240" w:lineRule="auto"/>
        <w:rPr>
          <w:rFonts w:eastAsia="Lexend Light"/>
        </w:rPr>
      </w:pPr>
      <w:r w:rsidRPr="00F313AA">
        <w:rPr>
          <w:rFonts w:eastAsia="Lexend Light"/>
        </w:rPr>
        <w:t>Página web institucional.</w:t>
      </w:r>
    </w:p>
    <w:p w14:paraId="384D5B29" w14:textId="77777777" w:rsidR="002518C6" w:rsidRPr="00F313AA" w:rsidRDefault="002518C6" w:rsidP="002518C6">
      <w:pPr>
        <w:numPr>
          <w:ilvl w:val="0"/>
          <w:numId w:val="26"/>
        </w:numPr>
        <w:spacing w:before="100" w:beforeAutospacing="1" w:after="100" w:afterAutospacing="1" w:line="240" w:lineRule="auto"/>
        <w:rPr>
          <w:rFonts w:eastAsia="Lexend Light"/>
        </w:rPr>
      </w:pPr>
      <w:r w:rsidRPr="00F313AA">
        <w:rPr>
          <w:rFonts w:eastAsia="Lexend Light"/>
        </w:rPr>
        <w:t>Boletines internos o comunicaciones institucionales.</w:t>
      </w:r>
    </w:p>
    <w:p w14:paraId="0AAEFA08" w14:textId="77777777" w:rsidR="002518C6" w:rsidRPr="00F313AA" w:rsidRDefault="002518C6" w:rsidP="002518C6">
      <w:pPr>
        <w:numPr>
          <w:ilvl w:val="0"/>
          <w:numId w:val="26"/>
        </w:numPr>
        <w:spacing w:before="100" w:beforeAutospacing="1" w:after="100" w:afterAutospacing="1" w:line="240" w:lineRule="auto"/>
        <w:rPr>
          <w:rFonts w:eastAsia="Lexend Light"/>
        </w:rPr>
      </w:pPr>
      <w:r w:rsidRPr="00F313AA">
        <w:rPr>
          <w:rFonts w:eastAsia="Lexend Light"/>
        </w:rPr>
        <w:t>Espacios de socialización institucional.</w:t>
      </w:r>
    </w:p>
    <w:p w14:paraId="75BAB8FA" w14:textId="6ABAD552" w:rsidR="002518C6" w:rsidRPr="00F313AA" w:rsidRDefault="002518C6" w:rsidP="002518C6">
      <w:pPr>
        <w:numPr>
          <w:ilvl w:val="0"/>
          <w:numId w:val="26"/>
        </w:numPr>
        <w:spacing w:before="100" w:beforeAutospacing="1" w:after="100" w:afterAutospacing="1" w:line="240" w:lineRule="auto"/>
        <w:rPr>
          <w:rFonts w:eastAsia="Lexend Light"/>
        </w:rPr>
      </w:pPr>
      <w:r w:rsidRPr="00F313AA">
        <w:rPr>
          <w:rFonts w:eastAsia="Lexend Light"/>
        </w:rPr>
        <w:lastRenderedPageBreak/>
        <w:t>Actividades de participación ciudadana.</w:t>
      </w:r>
    </w:p>
    <w:p w14:paraId="746C0448" w14:textId="7273EA66" w:rsidR="00913F6A" w:rsidRDefault="002518C6" w:rsidP="002518C6">
      <w:pPr>
        <w:spacing w:before="100" w:beforeAutospacing="1" w:after="100" w:afterAutospacing="1" w:line="240" w:lineRule="auto"/>
        <w:rPr>
          <w:rFonts w:eastAsia="Lexend Light"/>
        </w:rPr>
      </w:pPr>
      <w:r w:rsidRPr="00F313AA">
        <w:rPr>
          <w:rFonts w:eastAsia="Lexend Light"/>
        </w:rPr>
        <w:t>A través de estas acciones se busca consolidar una cultura organizacional basada en la transparencia, la apertura institucional y la responsabilidad pública.</w:t>
      </w:r>
    </w:p>
    <w:p w14:paraId="63F443EA" w14:textId="77777777" w:rsidR="00CA6E16" w:rsidRPr="00F313AA" w:rsidRDefault="00CA6E16" w:rsidP="002518C6">
      <w:pPr>
        <w:spacing w:before="100" w:beforeAutospacing="1" w:after="100" w:afterAutospacing="1" w:line="240" w:lineRule="auto"/>
        <w:rPr>
          <w:rFonts w:eastAsia="Lexend Light"/>
        </w:rPr>
      </w:pPr>
    </w:p>
    <w:p w14:paraId="326D6D25" w14:textId="1A3585F5" w:rsidR="002518C6" w:rsidRPr="00F313AA" w:rsidRDefault="002B08CC" w:rsidP="002B08CC">
      <w:pPr>
        <w:pStyle w:val="Ttulo2"/>
        <w:numPr>
          <w:ilvl w:val="2"/>
          <w:numId w:val="24"/>
        </w:numPr>
        <w:rPr>
          <w:rFonts w:eastAsia="Lexend Light"/>
          <w:color w:val="7030A0"/>
        </w:rPr>
      </w:pPr>
      <w:bookmarkStart w:id="20" w:name="_Toc224804990"/>
      <w:r w:rsidRPr="00F313AA">
        <w:rPr>
          <w:color w:val="7030A0"/>
        </w:rPr>
        <w:t>Evaluación y Mejora Continua del Programa</w:t>
      </w:r>
      <w:bookmarkEnd w:id="20"/>
    </w:p>
    <w:p w14:paraId="67CC5528" w14:textId="2633D160" w:rsidR="00C76149" w:rsidRPr="00F313AA" w:rsidRDefault="00C76149" w:rsidP="00C76149">
      <w:pPr>
        <w:spacing w:before="100" w:beforeAutospacing="1" w:after="100" w:afterAutospacing="1" w:line="240" w:lineRule="auto"/>
        <w:jc w:val="both"/>
        <w:rPr>
          <w:rFonts w:eastAsia="Lexend Light"/>
        </w:rPr>
      </w:pPr>
      <w:r w:rsidRPr="00F313AA">
        <w:rPr>
          <w:rFonts w:eastAsia="Lexend Light"/>
        </w:rPr>
        <w:t xml:space="preserve">Con el propósito de asegurar la efectividad y sostenibilidad del Programa de Transparencia y Ética Pública, la </w:t>
      </w:r>
      <w:r w:rsidR="006A4E1F" w:rsidRPr="00F313AA">
        <w:rPr>
          <w:rFonts w:eastAsia="Lexend Light"/>
          <w:lang w:val="es-CO"/>
        </w:rPr>
        <w:t>F</w:t>
      </w:r>
      <w:r w:rsidR="006A4E1F">
        <w:rPr>
          <w:rFonts w:eastAsia="Lexend Light"/>
          <w:lang w:val="es-CO"/>
        </w:rPr>
        <w:t>undación Gilberto Álzate Avendaño</w:t>
      </w:r>
      <w:r w:rsidRPr="00F313AA">
        <w:rPr>
          <w:rFonts w:eastAsia="Lexend Light"/>
        </w:rPr>
        <w:t xml:space="preserve"> realizará procesos periódicos de evaluación y análisis del desempeño del programa.</w:t>
      </w:r>
    </w:p>
    <w:p w14:paraId="24EBCEA7" w14:textId="77777777" w:rsidR="00C76149" w:rsidRPr="00F313AA" w:rsidRDefault="00C76149" w:rsidP="00C76149">
      <w:pPr>
        <w:spacing w:before="100" w:beforeAutospacing="1" w:after="100" w:afterAutospacing="1" w:line="240" w:lineRule="auto"/>
        <w:jc w:val="both"/>
        <w:rPr>
          <w:rFonts w:eastAsia="Lexend Light"/>
        </w:rPr>
      </w:pPr>
      <w:r w:rsidRPr="00F313AA">
        <w:rPr>
          <w:rFonts w:eastAsia="Lexend Light"/>
        </w:rPr>
        <w:t>La evaluación permitirá identificar avances, resultados alcanzados y oportunidades de mejora en la implementación de las estrategias definidas.</w:t>
      </w:r>
    </w:p>
    <w:p w14:paraId="05639E75" w14:textId="77777777" w:rsidR="00C76149" w:rsidRPr="00F313AA" w:rsidRDefault="00C76149" w:rsidP="00C76149">
      <w:pPr>
        <w:spacing w:before="100" w:beforeAutospacing="1" w:after="100" w:afterAutospacing="1" w:line="240" w:lineRule="auto"/>
        <w:jc w:val="both"/>
        <w:rPr>
          <w:rFonts w:eastAsia="Lexend Light"/>
        </w:rPr>
      </w:pPr>
      <w:r w:rsidRPr="00F313AA">
        <w:rPr>
          <w:rFonts w:eastAsia="Lexend Light"/>
        </w:rPr>
        <w:t>Entre los principales mecanismos de evaluación se contemplan:</w:t>
      </w:r>
    </w:p>
    <w:p w14:paraId="59C2B469" w14:textId="77777777" w:rsidR="00C76149" w:rsidRPr="00F313AA" w:rsidRDefault="00C76149" w:rsidP="00C76149">
      <w:pPr>
        <w:numPr>
          <w:ilvl w:val="0"/>
          <w:numId w:val="27"/>
        </w:numPr>
        <w:spacing w:before="100" w:beforeAutospacing="1" w:after="100" w:afterAutospacing="1" w:line="240" w:lineRule="auto"/>
        <w:jc w:val="both"/>
        <w:rPr>
          <w:rFonts w:eastAsia="Lexend Light"/>
        </w:rPr>
      </w:pPr>
      <w:r w:rsidRPr="00F313AA">
        <w:rPr>
          <w:rFonts w:eastAsia="Lexend Light"/>
        </w:rPr>
        <w:t>Seguimiento periódico al cumplimiento de las actividades establecidas en el programa.</w:t>
      </w:r>
    </w:p>
    <w:p w14:paraId="1D900C0B" w14:textId="77777777" w:rsidR="00C76149" w:rsidRPr="00F313AA" w:rsidRDefault="00C76149" w:rsidP="00C76149">
      <w:pPr>
        <w:numPr>
          <w:ilvl w:val="0"/>
          <w:numId w:val="27"/>
        </w:numPr>
        <w:spacing w:before="100" w:beforeAutospacing="1" w:after="100" w:afterAutospacing="1" w:line="240" w:lineRule="auto"/>
        <w:jc w:val="both"/>
        <w:rPr>
          <w:rFonts w:eastAsia="Lexend Light"/>
        </w:rPr>
      </w:pPr>
      <w:r w:rsidRPr="00F313AA">
        <w:rPr>
          <w:rFonts w:eastAsia="Lexend Light"/>
        </w:rPr>
        <w:t>Análisis del desempeño de indicadores asociados a transparencia, integridad y gestión del riesgo de corrupción.</w:t>
      </w:r>
    </w:p>
    <w:p w14:paraId="3A2ACB0D" w14:textId="77777777" w:rsidR="00C76149" w:rsidRPr="00F313AA" w:rsidRDefault="00C76149" w:rsidP="00C76149">
      <w:pPr>
        <w:numPr>
          <w:ilvl w:val="0"/>
          <w:numId w:val="27"/>
        </w:numPr>
        <w:spacing w:before="100" w:beforeAutospacing="1" w:after="100" w:afterAutospacing="1" w:line="240" w:lineRule="auto"/>
        <w:jc w:val="both"/>
        <w:rPr>
          <w:rFonts w:eastAsia="Lexend Light"/>
        </w:rPr>
      </w:pPr>
      <w:r w:rsidRPr="00F313AA">
        <w:rPr>
          <w:rFonts w:eastAsia="Lexend Light"/>
        </w:rPr>
        <w:t>Revisión de resultados derivados de evaluaciones institucionales o externas relacionadas con transparencia y acceso a la información.</w:t>
      </w:r>
    </w:p>
    <w:p w14:paraId="16BC8F63" w14:textId="459220C3" w:rsidR="00C76149" w:rsidRPr="00F313AA" w:rsidRDefault="00C76149" w:rsidP="00C76149">
      <w:pPr>
        <w:numPr>
          <w:ilvl w:val="0"/>
          <w:numId w:val="27"/>
        </w:numPr>
        <w:spacing w:before="100" w:beforeAutospacing="1" w:after="100" w:afterAutospacing="1" w:line="240" w:lineRule="auto"/>
        <w:jc w:val="both"/>
        <w:rPr>
          <w:rFonts w:eastAsia="Lexend Light"/>
        </w:rPr>
      </w:pPr>
      <w:r w:rsidRPr="00F313AA">
        <w:rPr>
          <w:rFonts w:eastAsia="Lexend Light"/>
        </w:rPr>
        <w:t>Identificación de oportunidades de mejora para fortalecer la gestión del programa.</w:t>
      </w:r>
    </w:p>
    <w:p w14:paraId="5AD57E63" w14:textId="05E332C1" w:rsidR="00C76149" w:rsidRPr="00F313AA" w:rsidRDefault="00C76149" w:rsidP="00C76149">
      <w:pPr>
        <w:spacing w:before="100" w:beforeAutospacing="1" w:after="100" w:afterAutospacing="1" w:line="240" w:lineRule="auto"/>
        <w:jc w:val="both"/>
        <w:rPr>
          <w:rFonts w:eastAsia="Lexend Light"/>
        </w:rPr>
      </w:pPr>
      <w:r w:rsidRPr="00F313AA">
        <w:rPr>
          <w:rFonts w:eastAsia="Lexend Light"/>
        </w:rPr>
        <w:t>Los resultados de estas evaluaciones servirán como insumo para la toma de decisiones institucionales, el ajuste de las estrategias implementadas y el fortalecimiento continuo de las acciones orientadas a consolidar una gestión pública transparente, ética y orientada al servicio de la ciudadanía.</w:t>
      </w:r>
    </w:p>
    <w:p w14:paraId="4055157D" w14:textId="2FA5C0D3" w:rsidR="00B67BDE" w:rsidRPr="00F313AA" w:rsidRDefault="00DE6F18" w:rsidP="00C76149">
      <w:pPr>
        <w:spacing w:before="100" w:beforeAutospacing="1" w:after="100" w:afterAutospacing="1" w:line="240" w:lineRule="auto"/>
        <w:jc w:val="both"/>
        <w:rPr>
          <w:rFonts w:eastAsia="Lexend Light"/>
        </w:rPr>
      </w:pPr>
      <w:r w:rsidRPr="00F313AA">
        <w:rPr>
          <w:rFonts w:eastAsia="Lexend Light"/>
        </w:rPr>
        <w:t xml:space="preserve">Según las buenas practicas de la Fundación Gilberto </w:t>
      </w:r>
      <w:proofErr w:type="spellStart"/>
      <w:r w:rsidRPr="00F313AA">
        <w:rPr>
          <w:rFonts w:eastAsia="Lexend Light"/>
        </w:rPr>
        <w:t>Alzate</w:t>
      </w:r>
      <w:proofErr w:type="spellEnd"/>
      <w:r w:rsidRPr="00F313AA">
        <w:rPr>
          <w:rFonts w:eastAsia="Lexend Light"/>
        </w:rPr>
        <w:t xml:space="preserve"> Avendaño y teniendo en cuenta como referencia la Guía para la Gestión Integral del Riesgo en Entidades Publicas V7 de septiembre del 2025 y a lo establecido en el Decreto 1122 de 2024 para procurar la </w:t>
      </w:r>
      <w:r w:rsidR="00B67BDE" w:rsidRPr="00F313AA">
        <w:rPr>
          <w:rFonts w:eastAsia="Lexend Light"/>
        </w:rPr>
        <w:t>optimización</w:t>
      </w:r>
      <w:r w:rsidRPr="00F313AA">
        <w:rPr>
          <w:rFonts w:eastAsia="Lexend Light"/>
        </w:rPr>
        <w:t xml:space="preserve"> de recursos, la adecuada planeación y </w:t>
      </w:r>
      <w:r w:rsidR="00B67BDE" w:rsidRPr="00F313AA">
        <w:rPr>
          <w:rFonts w:eastAsia="Lexend Light"/>
        </w:rPr>
        <w:t>ejecución</w:t>
      </w:r>
      <w:r w:rsidRPr="00F313AA">
        <w:rPr>
          <w:rFonts w:eastAsia="Lexend Light"/>
        </w:rPr>
        <w:t xml:space="preserve"> de las actividades del PTEP</w:t>
      </w:r>
      <w:r w:rsidR="00B67BDE" w:rsidRPr="00F313AA">
        <w:rPr>
          <w:rFonts w:eastAsia="Lexend Light"/>
        </w:rPr>
        <w:t xml:space="preserve"> 2026 solo se podrá solicitar modificación de las actividades definidas sobre cada componente mediante el envió de la solicitud  a la Oficina Asesora de Planeación, para que sea validada y posteriormente presentada ante el Comité Directivo Institucional, antes de la fecha máxima de ejecución de la actividad. No se aceptarán solicitudes de ajustes sobre actividades con tiempos de ejecución vencidos. Teniendo en cuenta lo anterior, la Oficina Asesora de Planeación analiza la solicitud de modificación y justificación presentada y si la considera viable, la presenta para aprobación ente el Comité.</w:t>
      </w:r>
    </w:p>
    <w:p w14:paraId="2C844AE0" w14:textId="54773DEA" w:rsidR="00B67BDE" w:rsidRPr="00F313AA" w:rsidRDefault="00B67BDE" w:rsidP="00C76149">
      <w:pPr>
        <w:spacing w:before="100" w:beforeAutospacing="1" w:after="100" w:afterAutospacing="1" w:line="240" w:lineRule="auto"/>
        <w:jc w:val="both"/>
        <w:rPr>
          <w:rFonts w:eastAsia="Lexend Light"/>
        </w:rPr>
      </w:pPr>
      <w:r w:rsidRPr="00F313AA">
        <w:rPr>
          <w:rFonts w:eastAsia="Lexend Light"/>
        </w:rPr>
        <w:t>Si se aprueba, se solicita al proceso de Comunicaciones la divulgación</w:t>
      </w:r>
      <w:r w:rsidR="00F8178E" w:rsidRPr="00F313AA">
        <w:rPr>
          <w:rFonts w:eastAsia="Lexend Light"/>
        </w:rPr>
        <w:t xml:space="preserve"> de la nueva versión</w:t>
      </w:r>
      <w:r w:rsidRPr="00F313AA">
        <w:rPr>
          <w:rFonts w:eastAsia="Lexend Light"/>
        </w:rPr>
        <w:t xml:space="preserve"> </w:t>
      </w:r>
      <w:r w:rsidR="00F8178E" w:rsidRPr="00F313AA">
        <w:rPr>
          <w:rFonts w:eastAsia="Lexend Light"/>
        </w:rPr>
        <w:t xml:space="preserve">actualizada </w:t>
      </w:r>
      <w:r w:rsidRPr="00F313AA">
        <w:rPr>
          <w:rFonts w:eastAsia="Lexend Light"/>
        </w:rPr>
        <w:t xml:space="preserve">mediante la publicación </w:t>
      </w:r>
      <w:r w:rsidR="00F8178E" w:rsidRPr="00F313AA">
        <w:rPr>
          <w:rFonts w:eastAsia="Lexend Light"/>
        </w:rPr>
        <w:t xml:space="preserve">en el menú de transparencia </w:t>
      </w:r>
      <w:r w:rsidRPr="00F313AA">
        <w:rPr>
          <w:rFonts w:eastAsia="Lexend Light"/>
        </w:rPr>
        <w:t xml:space="preserve">en la </w:t>
      </w:r>
      <w:r w:rsidR="00F8178E" w:rsidRPr="00F313AA">
        <w:rPr>
          <w:rFonts w:eastAsia="Lexend Light"/>
        </w:rPr>
        <w:t>página</w:t>
      </w:r>
      <w:r w:rsidRPr="00F313AA">
        <w:rPr>
          <w:rFonts w:eastAsia="Lexend Light"/>
        </w:rPr>
        <w:t xml:space="preserve"> web</w:t>
      </w:r>
      <w:r w:rsidR="00F8178E" w:rsidRPr="00F313AA">
        <w:rPr>
          <w:rFonts w:eastAsia="Lexend Light"/>
        </w:rPr>
        <w:t xml:space="preserve"> institucional</w:t>
      </w:r>
      <w:r w:rsidRPr="00F313AA">
        <w:rPr>
          <w:rFonts w:eastAsia="Lexend Light"/>
        </w:rPr>
        <w:t>.</w:t>
      </w:r>
      <w:r w:rsidR="00F8178E" w:rsidRPr="00F313AA">
        <w:rPr>
          <w:rFonts w:eastAsia="Lexend Light"/>
        </w:rPr>
        <w:t xml:space="preserve"> En caso de no aprobación de la modificación, se informa al líder o responsable se la actividad para sus fines pertinentes.</w:t>
      </w:r>
    </w:p>
    <w:p w14:paraId="7C65DA7E" w14:textId="05217F02" w:rsidR="00B67BDE" w:rsidRPr="00F313AA" w:rsidRDefault="00B67BDE" w:rsidP="00C76149">
      <w:pPr>
        <w:spacing w:before="100" w:beforeAutospacing="1" w:after="100" w:afterAutospacing="1" w:line="240" w:lineRule="auto"/>
        <w:jc w:val="both"/>
        <w:rPr>
          <w:rFonts w:eastAsia="Lexend Light"/>
        </w:rPr>
      </w:pPr>
    </w:p>
    <w:p w14:paraId="71122BD1" w14:textId="672E4F78" w:rsidR="00ED64F3" w:rsidRPr="00F313AA" w:rsidRDefault="00ED64F3" w:rsidP="00ED64F3">
      <w:pPr>
        <w:pStyle w:val="Ttulo2"/>
        <w:numPr>
          <w:ilvl w:val="1"/>
          <w:numId w:val="24"/>
        </w:numPr>
        <w:rPr>
          <w:color w:val="7030A0"/>
        </w:rPr>
      </w:pPr>
      <w:bookmarkStart w:id="21" w:name="_Toc224804991"/>
      <w:r w:rsidRPr="00F313AA">
        <w:rPr>
          <w:color w:val="7030A0"/>
        </w:rPr>
        <w:lastRenderedPageBreak/>
        <w:t>Componente Programático de la Estrategia Institucional de Lucha contra la Corrupción</w:t>
      </w:r>
      <w:bookmarkEnd w:id="21"/>
    </w:p>
    <w:p w14:paraId="76AB8D13" w14:textId="2E5013FB" w:rsidR="00ED64F3" w:rsidRPr="00F313AA" w:rsidRDefault="00ED64F3" w:rsidP="00ED64F3"/>
    <w:p w14:paraId="54D913BE" w14:textId="3F056A03" w:rsidR="00ED64F3" w:rsidRPr="00F313AA" w:rsidRDefault="00ED64F3" w:rsidP="00FE46C7">
      <w:pPr>
        <w:jc w:val="both"/>
      </w:pPr>
      <w:r w:rsidRPr="00F313AA">
        <w:t xml:space="preserve">A continuación, se explican los componentes y acciones estratégicas del Componente Programático de la Estrategia Institucional de la lucha contra la corrupción, que se detallan en el archivo adjunto a este documento en Excel denominado “PN-FTPL-02 Programa de Transparencia y Ética Pública FUGA 2026”, disponible en el link del Programa de Transparencia y </w:t>
      </w:r>
      <w:r w:rsidR="00FE46C7" w:rsidRPr="00F313AA">
        <w:t>Ética</w:t>
      </w:r>
      <w:r w:rsidRPr="00F313AA">
        <w:t xml:space="preserve"> Publica, numeral </w:t>
      </w:r>
      <w:r w:rsidR="00FE46C7" w:rsidRPr="00F313AA">
        <w:t xml:space="preserve">4.3.1.: </w:t>
      </w:r>
      <w:hyperlink r:id="rId14" w:history="1">
        <w:r w:rsidR="00FE46C7" w:rsidRPr="00F313AA">
          <w:rPr>
            <w:rStyle w:val="Hipervnculo"/>
          </w:rPr>
          <w:t>https://www.fuga.gov.co/transparencia-y-acceso-a-la-informacion-publica/planeacion-presupuesto-informes/plan-anticorrupcion</w:t>
        </w:r>
      </w:hyperlink>
      <w:r w:rsidR="00FE46C7" w:rsidRPr="00F313AA">
        <w:t>.</w:t>
      </w:r>
    </w:p>
    <w:p w14:paraId="2A8596F4" w14:textId="67029B3C" w:rsidR="00FE46C7" w:rsidRPr="00F313AA" w:rsidRDefault="00FE46C7" w:rsidP="00ED64F3"/>
    <w:p w14:paraId="46F4A5C2" w14:textId="6F74529B" w:rsidR="00FE46C7" w:rsidRPr="00F313AA" w:rsidRDefault="00FE46C7" w:rsidP="00FE46C7">
      <w:pPr>
        <w:pStyle w:val="Ttulo2"/>
        <w:rPr>
          <w:color w:val="7030A0"/>
        </w:rPr>
      </w:pPr>
      <w:bookmarkStart w:id="22" w:name="_Toc224804992"/>
      <w:r w:rsidRPr="00F313AA">
        <w:rPr>
          <w:color w:val="7030A0"/>
        </w:rPr>
        <w:t>2.2.1. Administración de Riesgos</w:t>
      </w:r>
      <w:bookmarkEnd w:id="22"/>
    </w:p>
    <w:p w14:paraId="5C920329" w14:textId="689029AA" w:rsidR="00FE46C7" w:rsidRPr="00F313AA" w:rsidRDefault="00FE46C7" w:rsidP="00FE46C7"/>
    <w:p w14:paraId="7D9B3C91" w14:textId="0E8C71D0" w:rsidR="00FE46C7" w:rsidRPr="00F313AA" w:rsidRDefault="00FE46C7" w:rsidP="00FE46C7">
      <w:pPr>
        <w:jc w:val="both"/>
      </w:pPr>
      <w:r w:rsidRPr="00F313AA">
        <w:t xml:space="preserve">El componente Administración de Riesgos del Programa de Transparencia y Ética Publica se desarrolla en virtud de los previsto en el articulo 31 se la Ley 2195 de 2022, “Por medio de la cual se adoptan medidas en materia de transparencia, prevención y lucha contra la corrupción y se dictan otras disposiciones”, su decreto nacional reglamentario 1122 del 30 de agosto de 2024, en la guía para la Gestión Integral del Riesgo en Entidades Publicas Versión 7 del 2025, y en el documento técnico Programas de Transparencia y Ética Publica del Distrito Capital (2022), en el marco del Modelo Integrado de Planeación MIPG y la nueva guía para la Gestión Integral del Riesgo en Entidades </w:t>
      </w:r>
      <w:r w:rsidR="00B86EAD" w:rsidRPr="00F313AA">
        <w:t>Públicas</w:t>
      </w:r>
      <w:r w:rsidRPr="00F313AA">
        <w:t xml:space="preserve"> 2025 (p.47) establece los riesgos que se muestran en la siguiente figura:</w:t>
      </w:r>
    </w:p>
    <w:p w14:paraId="7C589473" w14:textId="6D440D3D" w:rsidR="00FE46C7" w:rsidRPr="00F313AA" w:rsidRDefault="00FE46C7" w:rsidP="00FE46C7">
      <w:pPr>
        <w:jc w:val="both"/>
      </w:pPr>
    </w:p>
    <w:p w14:paraId="66BCDAF6" w14:textId="722C37F3" w:rsidR="00FE46C7" w:rsidRPr="00F313AA" w:rsidRDefault="00DB685F" w:rsidP="00B86EAD">
      <w:pPr>
        <w:jc w:val="center"/>
      </w:pPr>
      <w:r w:rsidRPr="00F313AA">
        <w:rPr>
          <w:noProof/>
        </w:rPr>
        <w:drawing>
          <wp:inline distT="0" distB="0" distL="0" distR="0" wp14:anchorId="256B5F31" wp14:editId="05BA1F47">
            <wp:extent cx="4762500" cy="2550206"/>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5935" cy="2557400"/>
                    </a:xfrm>
                    <a:prstGeom prst="rect">
                      <a:avLst/>
                    </a:prstGeom>
                  </pic:spPr>
                </pic:pic>
              </a:graphicData>
            </a:graphic>
          </wp:inline>
        </w:drawing>
      </w:r>
    </w:p>
    <w:p w14:paraId="690B53AB" w14:textId="4E60A015" w:rsidR="00B86EAD" w:rsidRPr="00CA6E16" w:rsidRDefault="00DB685F" w:rsidP="00B86EAD">
      <w:pPr>
        <w:rPr>
          <w:sz w:val="20"/>
          <w:szCs w:val="20"/>
        </w:rPr>
      </w:pPr>
      <w:r w:rsidRPr="00CA6E16">
        <w:rPr>
          <w:sz w:val="20"/>
          <w:szCs w:val="20"/>
        </w:rPr>
        <w:t>Fuente: Elaboración Dirección de Gestión y Desempeño Institucional. 2025</w:t>
      </w:r>
    </w:p>
    <w:p w14:paraId="76601495" w14:textId="01CCE4A3" w:rsidR="00B86EAD" w:rsidRPr="00F313AA" w:rsidRDefault="00B86EAD" w:rsidP="00B86EAD"/>
    <w:p w14:paraId="2C6BDF7D" w14:textId="330609C1" w:rsidR="00DB685F" w:rsidRPr="00F313AA" w:rsidRDefault="00FE108B" w:rsidP="00377DD1">
      <w:pPr>
        <w:jc w:val="both"/>
      </w:pPr>
      <w:r w:rsidRPr="00F313AA">
        <w:t>De igual manera se espera para la vigencia 2026 realizar una actualización a la Política de Administración de Riesgos, que permita armonizar los lineamientos de la nueva guía para la Gestión Integral del Riesgo en Entidades Públicas Versión 7 del 2025. Fortaleciendo de esta manera la puesta por parte de la Entidad en la identificación de posibles eventos que limiten al cumplimiento de los objetivos.</w:t>
      </w:r>
    </w:p>
    <w:p w14:paraId="61231B9D" w14:textId="4A31F632" w:rsidR="00335D52" w:rsidRPr="00F313AA" w:rsidRDefault="00335D52" w:rsidP="00377DD1">
      <w:pPr>
        <w:spacing w:before="100" w:beforeAutospacing="1" w:after="100" w:afterAutospacing="1" w:line="240" w:lineRule="auto"/>
        <w:jc w:val="both"/>
      </w:pPr>
      <w:r w:rsidRPr="00F313AA">
        <w:lastRenderedPageBreak/>
        <w:t xml:space="preserve">Dentro de la </w:t>
      </w:r>
      <w:r w:rsidR="006A4E1F" w:rsidRPr="00F313AA">
        <w:rPr>
          <w:rFonts w:eastAsia="Lexend Light"/>
          <w:lang w:val="es-CO"/>
        </w:rPr>
        <w:t>F</w:t>
      </w:r>
      <w:r w:rsidR="006A4E1F">
        <w:rPr>
          <w:rFonts w:eastAsia="Lexend Light"/>
          <w:lang w:val="es-CO"/>
        </w:rPr>
        <w:t>undación Gilberto Álzate Avendaño</w:t>
      </w:r>
      <w:r w:rsidRPr="00F313AA">
        <w:t xml:space="preserve"> se tienen definidas tres líneas de defensa las cuales permiten mantener el sistema de riesgos dentro de la Entidad definidas así:</w:t>
      </w:r>
    </w:p>
    <w:p w14:paraId="6678CF14" w14:textId="06977934" w:rsidR="00B67BDE" w:rsidRPr="00F313AA" w:rsidRDefault="00335D52" w:rsidP="00377DD1">
      <w:pPr>
        <w:pStyle w:val="Prrafodelista"/>
        <w:numPr>
          <w:ilvl w:val="0"/>
          <w:numId w:val="28"/>
        </w:numPr>
        <w:spacing w:before="100" w:beforeAutospacing="1" w:after="100" w:afterAutospacing="1" w:line="240" w:lineRule="auto"/>
        <w:jc w:val="both"/>
        <w:rPr>
          <w:rFonts w:eastAsia="Lexend Light"/>
        </w:rPr>
      </w:pPr>
      <w:r w:rsidRPr="00F313AA">
        <w:rPr>
          <w:rFonts w:eastAsia="Lexend Light"/>
        </w:rPr>
        <w:t>Primera Línea: Responsables de la formulación, ejecución y gestión operativa de los riesgos.</w:t>
      </w:r>
    </w:p>
    <w:p w14:paraId="0CB64E0D" w14:textId="71D671C1" w:rsidR="00335D52" w:rsidRPr="00F313AA" w:rsidRDefault="00335D52" w:rsidP="00377DD1">
      <w:pPr>
        <w:pStyle w:val="Prrafodelista"/>
        <w:numPr>
          <w:ilvl w:val="0"/>
          <w:numId w:val="28"/>
        </w:numPr>
        <w:spacing w:before="100" w:beforeAutospacing="1" w:after="100" w:afterAutospacing="1" w:line="240" w:lineRule="auto"/>
        <w:jc w:val="both"/>
        <w:rPr>
          <w:rFonts w:eastAsia="Lexend Light"/>
        </w:rPr>
      </w:pPr>
      <w:r w:rsidRPr="00F313AA">
        <w:rPr>
          <w:rFonts w:eastAsia="Lexend Light"/>
        </w:rPr>
        <w:t xml:space="preserve">Segunda </w:t>
      </w:r>
      <w:r w:rsidR="0048412D" w:rsidRPr="00F313AA">
        <w:rPr>
          <w:rFonts w:eastAsia="Lexend Light"/>
        </w:rPr>
        <w:t>Línea</w:t>
      </w:r>
      <w:r w:rsidRPr="00F313AA">
        <w:rPr>
          <w:rFonts w:eastAsia="Lexend Light"/>
        </w:rPr>
        <w:t xml:space="preserve">: Encargada de la coordinación y monitoreo de la </w:t>
      </w:r>
      <w:r w:rsidR="0048412D" w:rsidRPr="00F313AA">
        <w:rPr>
          <w:rFonts w:eastAsia="Lexend Light"/>
        </w:rPr>
        <w:t>gestión</w:t>
      </w:r>
      <w:r w:rsidRPr="00F313AA">
        <w:rPr>
          <w:rFonts w:eastAsia="Lexend Light"/>
        </w:rPr>
        <w:t xml:space="preserve"> del riesgo.</w:t>
      </w:r>
    </w:p>
    <w:p w14:paraId="6E049686" w14:textId="6FF6551A" w:rsidR="00335D52" w:rsidRPr="00F313AA" w:rsidRDefault="00335D52" w:rsidP="00377DD1">
      <w:pPr>
        <w:pStyle w:val="Prrafodelista"/>
        <w:numPr>
          <w:ilvl w:val="0"/>
          <w:numId w:val="28"/>
        </w:numPr>
        <w:spacing w:before="100" w:beforeAutospacing="1" w:after="100" w:afterAutospacing="1" w:line="240" w:lineRule="auto"/>
        <w:jc w:val="both"/>
        <w:rPr>
          <w:rFonts w:eastAsia="Lexend Light"/>
        </w:rPr>
      </w:pPr>
      <w:r w:rsidRPr="00F313AA">
        <w:rPr>
          <w:rFonts w:eastAsia="Lexend Light"/>
        </w:rPr>
        <w:t xml:space="preserve">Tercera </w:t>
      </w:r>
      <w:r w:rsidR="0048412D" w:rsidRPr="00F313AA">
        <w:rPr>
          <w:rFonts w:eastAsia="Lexend Light"/>
        </w:rPr>
        <w:t>Línea</w:t>
      </w:r>
      <w:r w:rsidRPr="00F313AA">
        <w:rPr>
          <w:rFonts w:eastAsia="Lexend Light"/>
        </w:rPr>
        <w:t xml:space="preserve">: La Asesora de Control Interno </w:t>
      </w:r>
      <w:r w:rsidR="0048412D" w:rsidRPr="00F313AA">
        <w:rPr>
          <w:rFonts w:eastAsia="Lexend Light"/>
        </w:rPr>
        <w:t xml:space="preserve">de la </w:t>
      </w:r>
      <w:r w:rsidR="006A4E1F" w:rsidRPr="00F313AA">
        <w:rPr>
          <w:rFonts w:eastAsia="Lexend Light"/>
          <w:lang w:val="es-CO"/>
        </w:rPr>
        <w:t>F</w:t>
      </w:r>
      <w:r w:rsidR="006A4E1F">
        <w:rPr>
          <w:rFonts w:eastAsia="Lexend Light"/>
          <w:lang w:val="es-CO"/>
        </w:rPr>
        <w:t>undación Gilberto Álzate Avendaño</w:t>
      </w:r>
      <w:r w:rsidR="0048412D" w:rsidRPr="00F313AA">
        <w:rPr>
          <w:rFonts w:eastAsia="Lexend Light"/>
        </w:rPr>
        <w:t>, responsable de la evaluación independiente del proceso.</w:t>
      </w:r>
    </w:p>
    <w:p w14:paraId="666AD79A" w14:textId="33FDA09D" w:rsidR="00B67BDE" w:rsidRPr="00F313AA" w:rsidRDefault="00B67BDE" w:rsidP="00C76149">
      <w:pPr>
        <w:spacing w:before="100" w:beforeAutospacing="1" w:after="100" w:afterAutospacing="1" w:line="240" w:lineRule="auto"/>
        <w:jc w:val="both"/>
        <w:rPr>
          <w:rFonts w:eastAsia="Lexend Light"/>
        </w:rPr>
      </w:pPr>
    </w:p>
    <w:p w14:paraId="240786DF" w14:textId="2CD2D752" w:rsidR="00CD72D9" w:rsidRPr="00F313AA" w:rsidRDefault="00CD72D9" w:rsidP="00CD72D9">
      <w:pPr>
        <w:pStyle w:val="Ttulo2"/>
        <w:rPr>
          <w:color w:val="7030A0"/>
        </w:rPr>
      </w:pPr>
      <w:bookmarkStart w:id="23" w:name="_Toc224804993"/>
      <w:r w:rsidRPr="00F313AA">
        <w:rPr>
          <w:color w:val="7030A0"/>
        </w:rPr>
        <w:t>2.2.2. Acción Estratégica Mapa de Riesgos</w:t>
      </w:r>
      <w:bookmarkEnd w:id="23"/>
      <w:r w:rsidRPr="00F313AA">
        <w:rPr>
          <w:color w:val="7030A0"/>
        </w:rPr>
        <w:t xml:space="preserve"> </w:t>
      </w:r>
    </w:p>
    <w:p w14:paraId="2F9B41A0" w14:textId="723172FC" w:rsidR="00CD72D9" w:rsidRPr="00F313AA" w:rsidRDefault="00CD72D9" w:rsidP="00CD72D9"/>
    <w:p w14:paraId="6E1521E8" w14:textId="6339E526" w:rsidR="00CD72D9" w:rsidRPr="00F313AA" w:rsidRDefault="00CD72D9" w:rsidP="007A5AD0">
      <w:pPr>
        <w:jc w:val="both"/>
      </w:pPr>
      <w:r w:rsidRPr="00F313AA">
        <w:t>De acuerdo a la GM-PO-01 Política de Administración del Riesgos V5 de la</w:t>
      </w:r>
      <w:r w:rsidR="006A4E1F">
        <w:t xml:space="preserve"> </w:t>
      </w:r>
      <w:r w:rsidR="006A4E1F" w:rsidRPr="00F313AA">
        <w:rPr>
          <w:rFonts w:eastAsia="Lexend Light"/>
          <w:lang w:val="es-CO"/>
        </w:rPr>
        <w:t>F</w:t>
      </w:r>
      <w:r w:rsidR="006A4E1F">
        <w:rPr>
          <w:rFonts w:eastAsia="Lexend Light"/>
          <w:lang w:val="es-CO"/>
        </w:rPr>
        <w:t>undación Gilberto Álzate Avendaño</w:t>
      </w:r>
      <w:r w:rsidRPr="00F313AA">
        <w:t xml:space="preserve">, la cual para el inicio de esta anualidad </w:t>
      </w:r>
      <w:r w:rsidR="00F313AA" w:rsidRPr="00F313AA">
        <w:t>está</w:t>
      </w:r>
      <w:r w:rsidRPr="00F313AA">
        <w:t xml:space="preserve"> vigente, los lideres de proceso y sus respectivos equipos de trabajo como primera línea de defensa reportan de manera cuatrimestral los seguimientos a los controles y a las actividades de los planes de </w:t>
      </w:r>
      <w:r w:rsidR="007A5AD0" w:rsidRPr="00F313AA">
        <w:t>acción</w:t>
      </w:r>
      <w:r w:rsidRPr="00F313AA">
        <w:t xml:space="preserve"> para </w:t>
      </w:r>
      <w:r w:rsidR="007A5AD0" w:rsidRPr="00F313AA">
        <w:t>la mitigación de los riesgos identificados por los procesos, dichos seguimientos se presentan ante la Oficina Asesora de Planeación quienes consolidan la información y en cumplimiento al rol de segunda línea realizan el respectivo monitoreo para posteriormente parar tanto el seguimiento como el monitoreo realizado a la Asesora de Control Interno para que desde su rol e evaluación independiente como tercera línea realice las evaluaciones respectivas.</w:t>
      </w:r>
    </w:p>
    <w:p w14:paraId="05B10D63" w14:textId="6ECA5F88" w:rsidR="007A5AD0" w:rsidRPr="00F313AA" w:rsidRDefault="007A5AD0" w:rsidP="007A5AD0">
      <w:pPr>
        <w:jc w:val="both"/>
      </w:pPr>
      <w:r w:rsidRPr="00F313AA">
        <w:t>Dichos seguimientos se pueden consultar en el siguiente enlace en la página web institucional, ruta del botón de transparencia numeral 4:</w:t>
      </w:r>
    </w:p>
    <w:p w14:paraId="6E74FF2C" w14:textId="77777777" w:rsidR="007A5AD0" w:rsidRPr="00F313AA" w:rsidRDefault="007A5AD0" w:rsidP="007A5AD0">
      <w:pPr>
        <w:jc w:val="both"/>
      </w:pPr>
    </w:p>
    <w:p w14:paraId="6216D4D9" w14:textId="674D7F4F" w:rsidR="007A5AD0" w:rsidRPr="00F313AA" w:rsidRDefault="007A5AD0" w:rsidP="007A5AD0">
      <w:pPr>
        <w:jc w:val="both"/>
        <w:rPr>
          <w:color w:val="0070C0"/>
        </w:rPr>
      </w:pPr>
      <w:r w:rsidRPr="00F313AA">
        <w:rPr>
          <w:color w:val="0070C0"/>
        </w:rPr>
        <w:t xml:space="preserve">https://www.fuga.gov.co/transparencia-y-acceso-a-la-informacion-publica/planeacion-presupuesto-informes?field_fecha_de_emision_value=All&amp;term_node_tid_depth=357 </w:t>
      </w:r>
    </w:p>
    <w:p w14:paraId="7418AE4A" w14:textId="71E35314" w:rsidR="007A5AD0" w:rsidRPr="00F313AA" w:rsidRDefault="007A5AD0" w:rsidP="007A5AD0">
      <w:pPr>
        <w:jc w:val="both"/>
      </w:pPr>
    </w:p>
    <w:p w14:paraId="38F70C65" w14:textId="5D7FAE3A" w:rsidR="007A5AD0" w:rsidRPr="00F313AA" w:rsidRDefault="007A5AD0" w:rsidP="007A5AD0">
      <w:pPr>
        <w:jc w:val="both"/>
      </w:pPr>
      <w:r w:rsidRPr="00F313AA">
        <w:t xml:space="preserve">Actualmente la </w:t>
      </w:r>
      <w:r w:rsidR="006A4E1F" w:rsidRPr="00F313AA">
        <w:rPr>
          <w:rFonts w:eastAsia="Lexend Light"/>
          <w:lang w:val="es-CO"/>
        </w:rPr>
        <w:t>F</w:t>
      </w:r>
      <w:r w:rsidR="006A4E1F">
        <w:rPr>
          <w:rFonts w:eastAsia="Lexend Light"/>
          <w:lang w:val="es-CO"/>
        </w:rPr>
        <w:t>undación Gilberto Álzate Avendaño</w:t>
      </w:r>
      <w:r w:rsidRPr="00F313AA">
        <w:t xml:space="preserve"> cuenta con dos mapas de riesgos en conformidad a la política institucional de riesgos, pero ante la actualización de la misma mencionada en este documento en párrafos anteriores se espera generar un solo mapa de riesgos institucional que consolide todos los riesgos, dicho ejercicio se espera tener listo en el segundo semestre de la vigencia 2026, para además replantear los riesgos institucionales para el 2027.</w:t>
      </w:r>
    </w:p>
    <w:p w14:paraId="4FB59E36" w14:textId="05835BE2" w:rsidR="007A5AD0" w:rsidRPr="00F313AA" w:rsidRDefault="007A5AD0" w:rsidP="00CD72D9"/>
    <w:p w14:paraId="1B688D8C" w14:textId="1F649116" w:rsidR="007A5AD0" w:rsidRPr="00F313AA" w:rsidRDefault="007A5AD0" w:rsidP="00CD72D9"/>
    <w:p w14:paraId="701EC9D6" w14:textId="5F8FEFF3" w:rsidR="000B59B4" w:rsidRPr="00F313AA" w:rsidRDefault="000B59B4" w:rsidP="000B59B4">
      <w:pPr>
        <w:pStyle w:val="Ttulo2"/>
        <w:rPr>
          <w:color w:val="7030A0"/>
        </w:rPr>
      </w:pPr>
      <w:bookmarkStart w:id="24" w:name="_Toc224804994"/>
      <w:r w:rsidRPr="00F313AA">
        <w:rPr>
          <w:color w:val="7030A0"/>
        </w:rPr>
        <w:t>2.2.3. Medidas de la Debida Diligencia y Prevención del Lavado de Activos</w:t>
      </w:r>
      <w:bookmarkEnd w:id="24"/>
    </w:p>
    <w:p w14:paraId="2FF52B20" w14:textId="6B84290A" w:rsidR="000B59B4" w:rsidRPr="00F313AA" w:rsidRDefault="000B59B4" w:rsidP="000B59B4"/>
    <w:p w14:paraId="48274A3C" w14:textId="3669A3FC" w:rsidR="000B59B4" w:rsidRPr="00F313AA" w:rsidRDefault="000B59B4" w:rsidP="00637B6C">
      <w:pPr>
        <w:jc w:val="both"/>
      </w:pPr>
      <w:r w:rsidRPr="00F313AA">
        <w:t xml:space="preserve">Esta </w:t>
      </w:r>
      <w:r w:rsidR="00637B6C" w:rsidRPr="00F313AA">
        <w:t>acción</w:t>
      </w:r>
      <w:r w:rsidRPr="00F313AA">
        <w:t xml:space="preserve"> tiene el fin de gestionar la posibilidad del riesgo de una afectación tanto </w:t>
      </w:r>
      <w:r w:rsidR="00637B6C" w:rsidRPr="00F313AA">
        <w:t>económica</w:t>
      </w:r>
      <w:r w:rsidRPr="00F313AA">
        <w:t xml:space="preserve"> como reputacional para la Entidad </w:t>
      </w:r>
      <w:r w:rsidR="00637B6C" w:rsidRPr="00F313AA">
        <w:t>por llegar a poder ser utilizada, en forma directa o indirecta como instrumento para lavado de activos (LA), financiación del terrorismo (FT) y la proliferación de armas de destrucción masiva (FP) conforme a la ley 2195 del 2022, por la cual se adoptan medidas en materia de transparencia, prevención y lucha contra la corrupción.</w:t>
      </w:r>
    </w:p>
    <w:p w14:paraId="0DC4CCF9" w14:textId="51F81870" w:rsidR="00637B6C" w:rsidRPr="00F313AA" w:rsidRDefault="00637B6C" w:rsidP="00637B6C">
      <w:pPr>
        <w:jc w:val="both"/>
      </w:pPr>
    </w:p>
    <w:p w14:paraId="0B8E23B1" w14:textId="62493BF8" w:rsidR="00264CAD" w:rsidRPr="00F313AA" w:rsidRDefault="00637B6C" w:rsidP="00637B6C">
      <w:pPr>
        <w:jc w:val="both"/>
      </w:pPr>
      <w:r w:rsidRPr="00F313AA">
        <w:lastRenderedPageBreak/>
        <w:t xml:space="preserve">La Fundación Gilberto Álzate Avendaño administra los riesgos de lavado de activos financiación del terrorismo y de la proliferación de armas de destrucción masiva (LA/FT/FP), articulándolos con la metodología de riesgos definida en la GM-PO-01 Política de Administración del Riesgos V5 de la </w:t>
      </w:r>
      <w:r w:rsidR="006A4E1F" w:rsidRPr="00F313AA">
        <w:rPr>
          <w:rFonts w:eastAsia="Lexend Light"/>
          <w:lang w:val="es-CO"/>
        </w:rPr>
        <w:t>F</w:t>
      </w:r>
      <w:r w:rsidR="006A4E1F">
        <w:rPr>
          <w:rFonts w:eastAsia="Lexend Light"/>
          <w:lang w:val="es-CO"/>
        </w:rPr>
        <w:t>undación Gilberto Álzate Avendaño</w:t>
      </w:r>
      <w:r w:rsidRPr="00F313AA">
        <w:t>, y son incluidos dentro del mapa de riesgos de corrupción</w:t>
      </w:r>
      <w:r w:rsidR="00264CAD" w:rsidRPr="00F313AA">
        <w:t>, de acuerdo a los criterios para su identificación, análisis y evaluación asociados a LA/FT/FP. Fortaleciendo de esta manera la dimensión de Control Interno del MIPG, cumpliendo así con los objetivos y regulaciones previstas respecto a la prevención del LA.</w:t>
      </w:r>
    </w:p>
    <w:p w14:paraId="6C3C6959" w14:textId="77777777" w:rsidR="00264CAD" w:rsidRPr="00F313AA" w:rsidRDefault="00264CAD" w:rsidP="00637B6C">
      <w:pPr>
        <w:jc w:val="both"/>
      </w:pPr>
    </w:p>
    <w:p w14:paraId="35CE726E" w14:textId="3707371E" w:rsidR="00637B6C" w:rsidRPr="00F313AA" w:rsidRDefault="00416DAB" w:rsidP="00637B6C">
      <w:pPr>
        <w:jc w:val="both"/>
      </w:pPr>
      <w:r w:rsidRPr="00F313AA">
        <w:t>Es así, como en alineación con el documento Técnico Programas de Transparencia y Ética Publica en el Distrito Capital (2022) esta estrategia comprende iniciativas para el cumplimiento de la debida diligencia, del cual se generó dentro de la</w:t>
      </w:r>
      <w:r w:rsidR="006A4E1F">
        <w:t xml:space="preserve"> </w:t>
      </w:r>
      <w:r w:rsidR="006A4E1F" w:rsidRPr="00F313AA">
        <w:rPr>
          <w:rFonts w:eastAsia="Lexend Light"/>
          <w:lang w:val="es-CO"/>
        </w:rPr>
        <w:t>F</w:t>
      </w:r>
      <w:r w:rsidR="006A4E1F">
        <w:rPr>
          <w:rFonts w:eastAsia="Lexend Light"/>
          <w:lang w:val="es-CO"/>
        </w:rPr>
        <w:t>undación Gilberto Álzate Avendaño</w:t>
      </w:r>
      <w:r w:rsidRPr="00F313AA">
        <w:t xml:space="preserve"> la GM-PO-03 Política de </w:t>
      </w:r>
      <w:hyperlink r:id="rId16" w:tooltip="gm-po-03-politica-de-sarlaft-v2-11032025.pdf" w:history="1">
        <w:r w:rsidRPr="00F313AA">
          <w:t>S</w:t>
        </w:r>
        <w:r w:rsidR="008C5D19" w:rsidRPr="00F313AA">
          <w:t>ARLAFT</w:t>
        </w:r>
      </w:hyperlink>
      <w:r w:rsidRPr="00F313AA">
        <w:t>, el cual tiene como objetivo “Establecer directrices y responsabilidades para la prevención y gestión de los riesgos relacionados con el Lavado de Activos - LA, la Financiación del Terrorismo - FT y el Financiamiento de la Proliferación de Armas de Destrucción Masiva - FPADM, en la Fundación Gilberto Álzate Avendaño, con el propósito de evitar cualquier práctica asociada al LA/FT/FPADM y promover una cultura organizacional basada en la ética, la integridad y el cumplimiento de las leyes y regulaciones asociadas a la prevención del LA/FT/FPADM mediante el compromiso de todos los colaboradores y servidores se la Entidad en contra de LA/FT/FPADM”.</w:t>
      </w:r>
    </w:p>
    <w:p w14:paraId="683D584E" w14:textId="4869F99A" w:rsidR="00416DAB" w:rsidRPr="00F313AA" w:rsidRDefault="00416DAB" w:rsidP="00637B6C">
      <w:pPr>
        <w:jc w:val="both"/>
      </w:pPr>
    </w:p>
    <w:p w14:paraId="249961E3" w14:textId="1A664516" w:rsidR="00416DAB" w:rsidRPr="00F313AA" w:rsidRDefault="00416DAB" w:rsidP="00C20B5F">
      <w:pPr>
        <w:jc w:val="both"/>
      </w:pPr>
      <w:r w:rsidRPr="00F313AA">
        <w:t xml:space="preserve">De manera adicional desde la </w:t>
      </w:r>
      <w:r w:rsidR="006A4E1F" w:rsidRPr="00F313AA">
        <w:rPr>
          <w:rFonts w:eastAsia="Lexend Light"/>
          <w:lang w:val="es-CO"/>
        </w:rPr>
        <w:t>F</w:t>
      </w:r>
      <w:r w:rsidR="006A4E1F">
        <w:rPr>
          <w:rFonts w:eastAsia="Lexend Light"/>
          <w:lang w:val="es-CO"/>
        </w:rPr>
        <w:t>undación Gilberto Álzate Avendaño</w:t>
      </w:r>
      <w:r w:rsidRPr="00F313AA">
        <w:t xml:space="preserve"> se genera de manera anual un Plan que permite proponer actividades que apoyen en la lucha contra los temas asociados al LA/FT/FP mediante una </w:t>
      </w:r>
      <w:r w:rsidR="00F776E8" w:rsidRPr="00F313AA">
        <w:t>subdivisión</w:t>
      </w:r>
      <w:r w:rsidRPr="00F313AA">
        <w:t xml:space="preserve"> de criterios que permiten </w:t>
      </w:r>
      <w:r w:rsidR="00F776E8" w:rsidRPr="00F313AA">
        <w:t>abordar</w:t>
      </w:r>
      <w:r w:rsidRPr="00F313AA">
        <w:t xml:space="preserve"> cada una de las fases para la implementación del sistema SARLAFT.</w:t>
      </w:r>
    </w:p>
    <w:p w14:paraId="3D159ABC" w14:textId="358BCED5" w:rsidR="00F776E8" w:rsidRPr="00F313AA" w:rsidRDefault="00416DAB" w:rsidP="00F776E8">
      <w:pPr>
        <w:pStyle w:val="Default"/>
        <w:jc w:val="both"/>
        <w:rPr>
          <w:color w:val="auto"/>
          <w:sz w:val="22"/>
          <w:szCs w:val="22"/>
          <w:lang w:val="es"/>
        </w:rPr>
      </w:pPr>
      <w:r w:rsidRPr="00F313AA">
        <w:rPr>
          <w:color w:val="auto"/>
          <w:sz w:val="22"/>
          <w:szCs w:val="22"/>
          <w:lang w:val="es"/>
        </w:rPr>
        <w:t xml:space="preserve">No </w:t>
      </w:r>
      <w:r w:rsidR="00F776E8" w:rsidRPr="00F313AA">
        <w:rPr>
          <w:color w:val="auto"/>
          <w:sz w:val="22"/>
          <w:szCs w:val="22"/>
          <w:lang w:val="es"/>
        </w:rPr>
        <w:t>obstante,</w:t>
      </w:r>
      <w:r w:rsidRPr="00F313AA">
        <w:rPr>
          <w:color w:val="auto"/>
          <w:sz w:val="22"/>
          <w:szCs w:val="22"/>
          <w:lang w:val="es"/>
        </w:rPr>
        <w:t xml:space="preserve"> </w:t>
      </w:r>
      <w:r w:rsidR="00F776E8" w:rsidRPr="00F313AA">
        <w:rPr>
          <w:color w:val="auto"/>
          <w:sz w:val="22"/>
          <w:szCs w:val="22"/>
          <w:lang w:val="es"/>
        </w:rPr>
        <w:t xml:space="preserve">desde la </w:t>
      </w:r>
      <w:r w:rsidR="006A4E1F" w:rsidRPr="00F313AA">
        <w:rPr>
          <w:rFonts w:eastAsia="Lexend Light"/>
        </w:rPr>
        <w:t>F</w:t>
      </w:r>
      <w:r w:rsidR="006A4E1F">
        <w:rPr>
          <w:rFonts w:eastAsia="Lexend Light"/>
        </w:rPr>
        <w:t>undación Gilberto Álzate Avendaño</w:t>
      </w:r>
      <w:r w:rsidR="00F776E8" w:rsidRPr="00F313AA">
        <w:rPr>
          <w:color w:val="auto"/>
          <w:sz w:val="22"/>
          <w:szCs w:val="22"/>
          <w:lang w:val="es"/>
        </w:rPr>
        <w:t xml:space="preserve"> nos encontramos </w:t>
      </w:r>
      <w:r w:rsidRPr="00F313AA">
        <w:rPr>
          <w:color w:val="auto"/>
          <w:sz w:val="22"/>
          <w:szCs w:val="22"/>
          <w:lang w:val="es"/>
        </w:rPr>
        <w:t xml:space="preserve">a la espera de los lineamientos nacionales y distritales para </w:t>
      </w:r>
      <w:r w:rsidR="00F776E8" w:rsidRPr="00F313AA">
        <w:rPr>
          <w:color w:val="auto"/>
          <w:sz w:val="22"/>
          <w:szCs w:val="22"/>
          <w:lang w:val="es"/>
        </w:rPr>
        <w:t>poder migrar del SARLAFT al Sistema de Gestión de Riesgos para la Integridad Pública -</w:t>
      </w:r>
      <w:r w:rsidR="00D66AC7">
        <w:rPr>
          <w:color w:val="auto"/>
          <w:sz w:val="22"/>
          <w:szCs w:val="22"/>
          <w:lang w:val="es"/>
        </w:rPr>
        <w:t xml:space="preserve"> </w:t>
      </w:r>
      <w:r w:rsidR="00F776E8" w:rsidRPr="00F313AA">
        <w:rPr>
          <w:color w:val="auto"/>
          <w:sz w:val="22"/>
          <w:szCs w:val="22"/>
          <w:lang w:val="es"/>
        </w:rPr>
        <w:t>SIGRIP, con el fin de poder armonizar cada una de las dimensiones de este Programa de Transparencia y Ética Publica PTEP.</w:t>
      </w:r>
    </w:p>
    <w:p w14:paraId="5BC4E812" w14:textId="77777777" w:rsidR="00F776E8" w:rsidRPr="00F313AA" w:rsidRDefault="00F776E8" w:rsidP="00F776E8">
      <w:pPr>
        <w:pStyle w:val="Default"/>
        <w:jc w:val="both"/>
        <w:rPr>
          <w:color w:val="auto"/>
          <w:sz w:val="22"/>
          <w:szCs w:val="22"/>
          <w:lang w:val="es"/>
        </w:rPr>
      </w:pPr>
    </w:p>
    <w:p w14:paraId="2F2FE0CF" w14:textId="6F44F763" w:rsidR="00C20B5F" w:rsidRPr="00F313AA" w:rsidRDefault="00151A98" w:rsidP="00151A98">
      <w:pPr>
        <w:pStyle w:val="Ttulo2"/>
        <w:rPr>
          <w:color w:val="7030A0"/>
        </w:rPr>
      </w:pPr>
      <w:bookmarkStart w:id="25" w:name="_Toc224804995"/>
      <w:r w:rsidRPr="00F313AA">
        <w:rPr>
          <w:color w:val="7030A0"/>
        </w:rPr>
        <w:t xml:space="preserve">2.2.4. </w:t>
      </w:r>
      <w:r w:rsidR="00C20B5F" w:rsidRPr="00F313AA">
        <w:rPr>
          <w:color w:val="7030A0"/>
        </w:rPr>
        <w:t>Acción Estratégica – Canales de Denuncia por Actos de Corrupción</w:t>
      </w:r>
      <w:bookmarkEnd w:id="25"/>
    </w:p>
    <w:p w14:paraId="71C49131" w14:textId="7C4A39A9" w:rsidR="00C20B5F" w:rsidRPr="00C20B5F" w:rsidRDefault="00C20B5F" w:rsidP="00C20B5F">
      <w:pPr>
        <w:spacing w:before="100" w:beforeAutospacing="1" w:after="100" w:afterAutospacing="1" w:line="240" w:lineRule="auto"/>
        <w:jc w:val="both"/>
      </w:pPr>
      <w:r w:rsidRPr="00C20B5F">
        <w:t>En el marco del Modelo Integrado de Planeación y Gestión (MIPG) y del Programa de Transparencia y Ética Pública</w:t>
      </w:r>
      <w:r w:rsidRPr="00F313AA">
        <w:t xml:space="preserve"> PTEP</w:t>
      </w:r>
      <w:r w:rsidRPr="00C20B5F">
        <w:t xml:space="preserve">, la Fundación Gilberto </w:t>
      </w:r>
      <w:proofErr w:type="spellStart"/>
      <w:r w:rsidRPr="00C20B5F">
        <w:t>Alzate</w:t>
      </w:r>
      <w:proofErr w:type="spellEnd"/>
      <w:r w:rsidRPr="00C20B5F">
        <w:t xml:space="preserve"> Avendaño fortalece su estrategia institucional para la prevención, detección y gestión de actos de corrupción mediante la disposición de canales accesibles, confiables y oportunos para la ciudadanía.</w:t>
      </w:r>
    </w:p>
    <w:p w14:paraId="1D02F259" w14:textId="77777777" w:rsidR="00C20B5F" w:rsidRPr="00C20B5F" w:rsidRDefault="00C20B5F" w:rsidP="00C20B5F">
      <w:pPr>
        <w:spacing w:before="100" w:beforeAutospacing="1" w:after="100" w:afterAutospacing="1" w:line="240" w:lineRule="auto"/>
        <w:jc w:val="both"/>
      </w:pPr>
      <w:r w:rsidRPr="00C20B5F">
        <w:t>Esta acción estratégica tiene como propósito garantizar el acceso efectivo a mecanismos de denuncia, promoviendo la transparencia, la participación ciudadana y el control social sobre la gestión pública. En coherencia con el enfoque de integridad y lucha contra la corrupción, la entidad articula canales propios con los distritales, facilitando el reporte de posibles irregularidades de manera segura, incluso de forma anónima.</w:t>
      </w:r>
    </w:p>
    <w:p w14:paraId="15180964" w14:textId="708989C2" w:rsidR="00C20B5F" w:rsidRPr="00C20B5F" w:rsidRDefault="00C20B5F" w:rsidP="00C20B5F">
      <w:pPr>
        <w:spacing w:before="100" w:beforeAutospacing="1" w:after="100" w:afterAutospacing="1" w:line="240" w:lineRule="auto"/>
        <w:jc w:val="both"/>
      </w:pPr>
      <w:r w:rsidRPr="00C20B5F">
        <w:t xml:space="preserve">A nivel institucional, la </w:t>
      </w:r>
      <w:r w:rsidR="006A4E1F" w:rsidRPr="00F313AA">
        <w:rPr>
          <w:rFonts w:eastAsia="Lexend Light"/>
          <w:lang w:val="es-CO"/>
        </w:rPr>
        <w:t>F</w:t>
      </w:r>
      <w:r w:rsidR="006A4E1F">
        <w:rPr>
          <w:rFonts w:eastAsia="Lexend Light"/>
          <w:lang w:val="es-CO"/>
        </w:rPr>
        <w:t>undación Gilberto Álzate Avendaño</w:t>
      </w:r>
      <w:r w:rsidRPr="00C20B5F">
        <w:t xml:space="preserve"> dispone de múltiples canales de atención para la recepción de peticiones, quejas, reclamos y denuncias, tales como correo electrónico, atención telefónica, WhatsApp y atención presencial, los cuales permiten orientar y canalizar adecuadamente las </w:t>
      </w:r>
      <w:r w:rsidRPr="00C20B5F">
        <w:lastRenderedPageBreak/>
        <w:t>solicitudes ciudadanas. Estos mecanismos garantizan trazabilidad, oportunidad en la respuesta y cumplimiento de los términos legales establecidos.</w:t>
      </w:r>
    </w:p>
    <w:p w14:paraId="0D6F6268" w14:textId="051EF252" w:rsidR="005A0EC6" w:rsidRPr="00F313AA" w:rsidRDefault="00C20B5F" w:rsidP="00C20B5F">
      <w:pPr>
        <w:spacing w:before="100" w:beforeAutospacing="1" w:after="100" w:afterAutospacing="1" w:line="240" w:lineRule="auto"/>
        <w:jc w:val="both"/>
      </w:pPr>
      <w:r w:rsidRPr="00C20B5F">
        <w:t>De manera complementaria, para la denuncia específica de actos de corrupción, la entidad promueve el uso de la plataforma distrital “Bogotá Te Escucha”, como canal principal del Sistema Distrital para la Gestión de Peticiones Ciudadanas (SDQS), junto con la línea 195 opción anticorrupción. Estos canales permiten radicar denuncias, hacer seguimiento mediante número de radicado y asegurar la confidencialidad de la información.</w:t>
      </w:r>
    </w:p>
    <w:p w14:paraId="164AEDEA" w14:textId="0F42F2A8" w:rsidR="00C20B5F" w:rsidRPr="00C20B5F" w:rsidRDefault="00C20B5F" w:rsidP="00C20B5F">
      <w:pPr>
        <w:spacing w:before="100" w:beforeAutospacing="1" w:after="100" w:afterAutospacing="1" w:line="240" w:lineRule="auto"/>
        <w:jc w:val="both"/>
      </w:pPr>
      <w:r w:rsidRPr="00C20B5F">
        <w:t>En línea con el enfoque del Programa de Transparencia y Ética Pública, esta acción se articula con el componente de canales de denuncia y protección al denunciante, el cual busca no solo facilitar la recepción de reportes, sino también generar confianza en la ciudadanía, promover la cultura de legalidad y fortalecer los mecanismos de control interno disciplinario.</w:t>
      </w:r>
    </w:p>
    <w:p w14:paraId="5395F10A" w14:textId="2CDE4166" w:rsidR="00C20B5F" w:rsidRDefault="000D05A6" w:rsidP="00C20B5F">
      <w:pPr>
        <w:spacing w:before="100" w:beforeAutospacing="1" w:after="100" w:afterAutospacing="1" w:line="240" w:lineRule="auto"/>
        <w:jc w:val="both"/>
      </w:pPr>
      <w:r w:rsidRPr="00F313AA">
        <w:t>Es así</w:t>
      </w:r>
      <w:r w:rsidR="00C20B5F" w:rsidRPr="00C20B5F">
        <w:t xml:space="preserve">, </w:t>
      </w:r>
      <w:r w:rsidRPr="00F313AA">
        <w:t xml:space="preserve">como </w:t>
      </w:r>
      <w:r w:rsidR="00C20B5F" w:rsidRPr="00C20B5F">
        <w:t>esta estrategia contribuye al fortalecimiento de la integridad institucional, al permitir la identificación temprana de riesgos de corrupción, la activación de rutas de atención y la toma de decisiones informadas para la mejora continua de la gestión pública, en coherencia con los principios de transparencia, responsabilidad y servicio a la ciudadanía.</w:t>
      </w:r>
    </w:p>
    <w:p w14:paraId="657FB447" w14:textId="77777777" w:rsidR="00CA6E16" w:rsidRPr="00C20B5F" w:rsidRDefault="00CA6E16" w:rsidP="00C20B5F">
      <w:pPr>
        <w:spacing w:before="100" w:beforeAutospacing="1" w:after="100" w:afterAutospacing="1" w:line="240" w:lineRule="auto"/>
        <w:jc w:val="both"/>
      </w:pPr>
    </w:p>
    <w:p w14:paraId="04EDE961" w14:textId="4E7AEF14" w:rsidR="000D05A6" w:rsidRPr="00F313AA" w:rsidRDefault="000D05A6" w:rsidP="000D05A6">
      <w:pPr>
        <w:pStyle w:val="Ttulo2"/>
        <w:numPr>
          <w:ilvl w:val="2"/>
          <w:numId w:val="24"/>
        </w:numPr>
        <w:rPr>
          <w:color w:val="7030A0"/>
        </w:rPr>
      </w:pPr>
      <w:bookmarkStart w:id="26" w:name="_Toc224804996"/>
      <w:r w:rsidRPr="00F313AA">
        <w:rPr>
          <w:color w:val="7030A0"/>
        </w:rPr>
        <w:t>Acción Estratégica – Redes y Articulación Institucional</w:t>
      </w:r>
      <w:bookmarkEnd w:id="26"/>
      <w:r w:rsidRPr="00F313AA">
        <w:rPr>
          <w:color w:val="7030A0"/>
        </w:rPr>
        <w:t xml:space="preserve"> </w:t>
      </w:r>
    </w:p>
    <w:p w14:paraId="00A1D3F0" w14:textId="0E8086DD" w:rsidR="000D05A6" w:rsidRPr="000D05A6" w:rsidRDefault="000D05A6" w:rsidP="000D05A6">
      <w:pPr>
        <w:spacing w:before="100" w:beforeAutospacing="1" w:after="100" w:afterAutospacing="1" w:line="240" w:lineRule="auto"/>
        <w:jc w:val="both"/>
      </w:pPr>
      <w:r w:rsidRPr="000D05A6">
        <w:t xml:space="preserve">En el marco del Modelo Integrado de Planeación y Gestión (MIPG) y del Programa de Transparencia y Ética Pública, la Fundación Gilberto </w:t>
      </w:r>
      <w:proofErr w:type="spellStart"/>
      <w:r w:rsidRPr="000D05A6">
        <w:t>Alzate</w:t>
      </w:r>
      <w:proofErr w:type="spellEnd"/>
      <w:r w:rsidRPr="000D05A6">
        <w:t xml:space="preserve"> Avendaño fortalece su gestión a través de una estrategia de redes y articulación que integra capacidades internas y externas, con el propósito de consolidar una institucionalidad más coordinada, transparente y orientada a resultados.</w:t>
      </w:r>
    </w:p>
    <w:p w14:paraId="5B4C3C62" w14:textId="73C288D3" w:rsidR="000D05A6" w:rsidRPr="000D05A6" w:rsidRDefault="000D05A6" w:rsidP="000D05A6">
      <w:pPr>
        <w:spacing w:before="100" w:beforeAutospacing="1" w:after="100" w:afterAutospacing="1" w:line="240" w:lineRule="auto"/>
        <w:jc w:val="both"/>
      </w:pPr>
      <w:r w:rsidRPr="000D05A6">
        <w:t xml:space="preserve">A nivel interno, la entidad cuenta con una estructura de articulación basada en la asignación de gestores del Sistema Integrado de Gestión (SIG) para cada uno de los procesos institucionales. Estos gestores cumplen un rol estratégico al actuar como enlaces entre las áreas, promoviendo la implementación de políticas institucionales, el seguimiento a los planes y la apropiación de lineamientos en temas como calidad, riesgos, transparencia y mejora continua. </w:t>
      </w:r>
      <w:r w:rsidRPr="00F313AA">
        <w:t>E</w:t>
      </w:r>
      <w:r w:rsidRPr="000D05A6">
        <w:t>stos actores no solo apoyan la gestión operativa, sino que también dinamizan la comunicación interna, facilitan la toma de decisiones informadas y contribuyen a la sostenibilidad del sistema de gestión, convirtiéndose en piezas clave para la cultura organizacional y el fortalecimiento del control interno.</w:t>
      </w:r>
    </w:p>
    <w:p w14:paraId="16B55D2A" w14:textId="77777777" w:rsidR="000D05A6" w:rsidRPr="000D05A6" w:rsidRDefault="000D05A6" w:rsidP="000D05A6">
      <w:pPr>
        <w:spacing w:before="100" w:beforeAutospacing="1" w:after="100" w:afterAutospacing="1" w:line="240" w:lineRule="auto"/>
        <w:jc w:val="both"/>
      </w:pPr>
      <w:r w:rsidRPr="000D05A6">
        <w:t>Esta red interna permite asegurar coherencia en la implementación de las políticas de gestión y desempeño, así como una mayor capacidad de respuesta frente a riesgos, incluyendo aquellos asociados a la integridad y la lucha contra la corrupción. Asimismo, favorece la generación de información oportuna y confiable para la alta dirección, fortaleciendo el enfoque preventivo y la mejora continua.</w:t>
      </w:r>
    </w:p>
    <w:p w14:paraId="46C3BFDE" w14:textId="3DA0D414" w:rsidR="000D05A6" w:rsidRPr="000D05A6" w:rsidRDefault="000D05A6" w:rsidP="000D05A6">
      <w:pPr>
        <w:spacing w:before="100" w:beforeAutospacing="1" w:after="100" w:afterAutospacing="1" w:line="240" w:lineRule="auto"/>
        <w:jc w:val="both"/>
      </w:pPr>
      <w:r w:rsidRPr="000D05A6">
        <w:t>En el ámbito externo, la</w:t>
      </w:r>
      <w:r w:rsidR="006A4E1F">
        <w:t xml:space="preserve"> </w:t>
      </w:r>
      <w:r w:rsidR="006A4E1F" w:rsidRPr="00F313AA">
        <w:rPr>
          <w:rFonts w:eastAsia="Lexend Light"/>
          <w:lang w:val="es-CO"/>
        </w:rPr>
        <w:t>F</w:t>
      </w:r>
      <w:r w:rsidR="006A4E1F">
        <w:rPr>
          <w:rFonts w:eastAsia="Lexend Light"/>
          <w:lang w:val="es-CO"/>
        </w:rPr>
        <w:t>undación Gilberto Álzate Avendaño</w:t>
      </w:r>
      <w:r w:rsidRPr="000D05A6">
        <w:t xml:space="preserve"> articula sus acciones con entidades del orden distrital y nacional, especialmente con aquellas que lideran políticas de transparencia, participación ciudadana y control disciplinario. Esta articulación se materializa en la participación en instancias interinstitucionales, el uso de plataformas distritales compartidas, y la coordinación con organismos de control y sectores estratégicos, lo que permite alinear esfuerzos, compartir buenas prácticas y fortalecer la gestión pública desde un enfoque colaborativo.</w:t>
      </w:r>
    </w:p>
    <w:p w14:paraId="5EA4768C" w14:textId="77777777" w:rsidR="000D05A6" w:rsidRPr="000D05A6" w:rsidRDefault="000D05A6" w:rsidP="000D05A6">
      <w:pPr>
        <w:spacing w:before="100" w:beforeAutospacing="1" w:after="100" w:afterAutospacing="1" w:line="240" w:lineRule="auto"/>
        <w:jc w:val="both"/>
      </w:pPr>
      <w:r w:rsidRPr="000D05A6">
        <w:t xml:space="preserve">De igual manera, la entidad promueve la interacción con la ciudadanía y grupos de valor a través de canales institucionales y espacios de participación, lo que contribuye al ejercicio del control social y a la </w:t>
      </w:r>
      <w:r w:rsidRPr="000D05A6">
        <w:lastRenderedPageBreak/>
        <w:t>construcción de confianza en lo público. Esta conexión con el entorno facilita la identificación de necesidades, la gestión de riesgos emergentes y la implementación de acciones más pertinentes y efectivas.</w:t>
      </w:r>
    </w:p>
    <w:p w14:paraId="6664BCF6" w14:textId="582FAD83" w:rsidR="000D05A6" w:rsidRDefault="000D05A6" w:rsidP="000D05A6">
      <w:pPr>
        <w:spacing w:before="100" w:beforeAutospacing="1" w:after="100" w:afterAutospacing="1" w:line="240" w:lineRule="auto"/>
        <w:jc w:val="both"/>
      </w:pPr>
      <w:r w:rsidRPr="000D05A6">
        <w:t xml:space="preserve">En conjunto, la estrategia de redes y articulación de la </w:t>
      </w:r>
      <w:r w:rsidR="006A4E1F" w:rsidRPr="00F313AA">
        <w:rPr>
          <w:rFonts w:eastAsia="Lexend Light"/>
          <w:lang w:val="es-CO"/>
        </w:rPr>
        <w:t>F</w:t>
      </w:r>
      <w:r w:rsidR="006A4E1F">
        <w:rPr>
          <w:rFonts w:eastAsia="Lexend Light"/>
          <w:lang w:val="es-CO"/>
        </w:rPr>
        <w:t>undación Gilberto Álzate Avendaño</w:t>
      </w:r>
      <w:r w:rsidRPr="000D05A6">
        <w:t xml:space="preserve"> consolida un modelo de gestión más integrado, donde la coordinación interna y la cooperación externa se convierten en </w:t>
      </w:r>
      <w:r w:rsidRPr="00F313AA">
        <w:t>habilitadores claves</w:t>
      </w:r>
      <w:r w:rsidRPr="000D05A6">
        <w:t xml:space="preserve"> para el cumplimiento de los objetivos institucionales, el fortalecimiento de la integridad y la generación de valor público.</w:t>
      </w:r>
    </w:p>
    <w:p w14:paraId="6FB010C0" w14:textId="4CF3B69B" w:rsidR="001D7107" w:rsidRPr="001D7107" w:rsidRDefault="001D7107" w:rsidP="001D7107">
      <w:pPr>
        <w:pStyle w:val="Ttulo1"/>
        <w:rPr>
          <w:color w:val="7030A0"/>
          <w:sz w:val="32"/>
          <w:szCs w:val="32"/>
        </w:rPr>
      </w:pPr>
      <w:r w:rsidRPr="001D7107">
        <w:rPr>
          <w:color w:val="7030A0"/>
          <w:sz w:val="32"/>
          <w:szCs w:val="32"/>
        </w:rPr>
        <w:t>CONTROL DE CAMBIOS</w:t>
      </w:r>
    </w:p>
    <w:tbl>
      <w:tblPr>
        <w:tblW w:w="10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2"/>
        <w:gridCol w:w="1097"/>
        <w:gridCol w:w="3234"/>
        <w:gridCol w:w="3899"/>
      </w:tblGrid>
      <w:tr w:rsidR="001D7107" w:rsidRPr="00A31444" w14:paraId="53D89B3C" w14:textId="77777777" w:rsidTr="00161831">
        <w:trPr>
          <w:trHeight w:val="239"/>
          <w:tblHeader/>
        </w:trPr>
        <w:tc>
          <w:tcPr>
            <w:tcW w:w="1792" w:type="dxa"/>
            <w:shd w:val="clear" w:color="auto" w:fill="F2F2F2" w:themeFill="background1" w:themeFillShade="F2"/>
          </w:tcPr>
          <w:p w14:paraId="741D1623" w14:textId="77777777" w:rsidR="001D7107" w:rsidRPr="00A31444" w:rsidRDefault="001D7107" w:rsidP="00161831">
            <w:pPr>
              <w:rPr>
                <w:b/>
                <w:bCs/>
              </w:rPr>
            </w:pPr>
            <w:r w:rsidRPr="00A31444">
              <w:rPr>
                <w:b/>
                <w:bCs/>
              </w:rPr>
              <w:t>Fecha</w:t>
            </w:r>
          </w:p>
        </w:tc>
        <w:tc>
          <w:tcPr>
            <w:tcW w:w="1097" w:type="dxa"/>
            <w:shd w:val="clear" w:color="auto" w:fill="F2F2F2" w:themeFill="background1" w:themeFillShade="F2"/>
          </w:tcPr>
          <w:p w14:paraId="1AE7440A" w14:textId="77777777" w:rsidR="001D7107" w:rsidRPr="00A31444" w:rsidRDefault="001D7107" w:rsidP="00161831">
            <w:pPr>
              <w:rPr>
                <w:b/>
                <w:bCs/>
              </w:rPr>
            </w:pPr>
            <w:r w:rsidRPr="00A31444">
              <w:rPr>
                <w:b/>
                <w:bCs/>
              </w:rPr>
              <w:t>Versión</w:t>
            </w:r>
          </w:p>
        </w:tc>
        <w:tc>
          <w:tcPr>
            <w:tcW w:w="3234" w:type="dxa"/>
            <w:shd w:val="clear" w:color="auto" w:fill="F2F2F2" w:themeFill="background1" w:themeFillShade="F2"/>
          </w:tcPr>
          <w:p w14:paraId="3529E8E8" w14:textId="77777777" w:rsidR="001D7107" w:rsidRPr="00A31444" w:rsidRDefault="001D7107" w:rsidP="00161831">
            <w:pPr>
              <w:rPr>
                <w:b/>
                <w:bCs/>
              </w:rPr>
            </w:pPr>
            <w:r w:rsidRPr="00A31444">
              <w:rPr>
                <w:b/>
                <w:bCs/>
              </w:rPr>
              <w:t>Razón del cambio</w:t>
            </w:r>
          </w:p>
        </w:tc>
        <w:tc>
          <w:tcPr>
            <w:tcW w:w="3899" w:type="dxa"/>
            <w:shd w:val="clear" w:color="auto" w:fill="F2F2F2" w:themeFill="background1" w:themeFillShade="F2"/>
          </w:tcPr>
          <w:p w14:paraId="23D8EBBE" w14:textId="77777777" w:rsidR="001D7107" w:rsidRPr="00A31444" w:rsidRDefault="001D7107" w:rsidP="00161831">
            <w:pPr>
              <w:rPr>
                <w:b/>
                <w:bCs/>
              </w:rPr>
            </w:pPr>
            <w:r w:rsidRPr="00A31444">
              <w:rPr>
                <w:b/>
                <w:bCs/>
              </w:rPr>
              <w:t>Responsable equipo SIG</w:t>
            </w:r>
          </w:p>
        </w:tc>
      </w:tr>
      <w:tr w:rsidR="001D7107" w:rsidRPr="00A31444" w14:paraId="3829FCDC" w14:textId="77777777" w:rsidTr="00161831">
        <w:trPr>
          <w:trHeight w:val="251"/>
        </w:trPr>
        <w:tc>
          <w:tcPr>
            <w:tcW w:w="1792" w:type="dxa"/>
            <w:vAlign w:val="center"/>
          </w:tcPr>
          <w:p w14:paraId="37C82404" w14:textId="16D10A97" w:rsidR="001D7107" w:rsidRPr="00A31444" w:rsidRDefault="001D7107" w:rsidP="00161831">
            <w:r w:rsidRPr="00A31444">
              <w:t>2</w:t>
            </w:r>
            <w:r>
              <w:t>8</w:t>
            </w:r>
            <w:r w:rsidRPr="00A31444">
              <w:t>/0</w:t>
            </w:r>
            <w:r>
              <w:t>1</w:t>
            </w:r>
            <w:r w:rsidRPr="00A31444">
              <w:t>/20</w:t>
            </w:r>
            <w:r>
              <w:t>26</w:t>
            </w:r>
          </w:p>
        </w:tc>
        <w:tc>
          <w:tcPr>
            <w:tcW w:w="1097" w:type="dxa"/>
            <w:vAlign w:val="center"/>
          </w:tcPr>
          <w:p w14:paraId="141A716B" w14:textId="77777777" w:rsidR="001D7107" w:rsidRPr="00A31444" w:rsidRDefault="001D7107" w:rsidP="00161831">
            <w:r w:rsidRPr="00A31444">
              <w:t>1</w:t>
            </w:r>
          </w:p>
        </w:tc>
        <w:tc>
          <w:tcPr>
            <w:tcW w:w="3234" w:type="dxa"/>
          </w:tcPr>
          <w:p w14:paraId="557DBFAE" w14:textId="77777777" w:rsidR="001D7107" w:rsidRPr="00A31444" w:rsidRDefault="001D7107" w:rsidP="00161831">
            <w:r w:rsidRPr="00A31444">
              <w:t>Versión inicial</w:t>
            </w:r>
          </w:p>
        </w:tc>
        <w:tc>
          <w:tcPr>
            <w:tcW w:w="3899" w:type="dxa"/>
          </w:tcPr>
          <w:p w14:paraId="542F5DB0" w14:textId="77777777" w:rsidR="001D7107" w:rsidRPr="00A31444" w:rsidRDefault="001D7107" w:rsidP="00161831">
            <w:r w:rsidRPr="00A31444">
              <w:t>NA</w:t>
            </w:r>
          </w:p>
        </w:tc>
      </w:tr>
      <w:tr w:rsidR="001D7107" w:rsidRPr="00A31444" w14:paraId="48FE05A0" w14:textId="77777777" w:rsidTr="00161831">
        <w:trPr>
          <w:trHeight w:val="1232"/>
        </w:trPr>
        <w:tc>
          <w:tcPr>
            <w:tcW w:w="1792" w:type="dxa"/>
            <w:vAlign w:val="center"/>
          </w:tcPr>
          <w:p w14:paraId="3DD6482F" w14:textId="499C9A91" w:rsidR="001D7107" w:rsidRPr="00A31444" w:rsidRDefault="001D7107" w:rsidP="00161831">
            <w:r>
              <w:t>27</w:t>
            </w:r>
            <w:r w:rsidRPr="00A31444">
              <w:t>/0</w:t>
            </w:r>
            <w:r>
              <w:t>3</w:t>
            </w:r>
            <w:r w:rsidRPr="00A31444">
              <w:t>/202</w:t>
            </w:r>
            <w:r>
              <w:t>6</w:t>
            </w:r>
          </w:p>
        </w:tc>
        <w:tc>
          <w:tcPr>
            <w:tcW w:w="1097" w:type="dxa"/>
            <w:vAlign w:val="center"/>
          </w:tcPr>
          <w:p w14:paraId="609BF8C2" w14:textId="77777777" w:rsidR="001D7107" w:rsidRPr="00A31444" w:rsidRDefault="001D7107" w:rsidP="00161831">
            <w:r w:rsidRPr="00A31444">
              <w:t>2</w:t>
            </w:r>
          </w:p>
        </w:tc>
        <w:tc>
          <w:tcPr>
            <w:tcW w:w="3234" w:type="dxa"/>
          </w:tcPr>
          <w:p w14:paraId="5AA30178" w14:textId="540BFC9E" w:rsidR="001D7107" w:rsidRPr="00A31444" w:rsidRDefault="001D7107" w:rsidP="00161831">
            <w:r w:rsidRPr="00A31444">
              <w:t>Se ajusta</w:t>
            </w:r>
            <w:r>
              <w:t xml:space="preserve"> el documento de manera integral fortaleciendo los dos componentes de del PTEP (Transversal y Programático)</w:t>
            </w:r>
            <w:r w:rsidRPr="00A31444">
              <w:t xml:space="preserve"> </w:t>
            </w:r>
          </w:p>
        </w:tc>
        <w:tc>
          <w:tcPr>
            <w:tcW w:w="3899" w:type="dxa"/>
          </w:tcPr>
          <w:p w14:paraId="7CAD6807" w14:textId="77777777" w:rsidR="001D7107" w:rsidRPr="00A31444" w:rsidRDefault="001D7107" w:rsidP="001D7107">
            <w:r w:rsidRPr="00A31444">
              <w:t>Anggie Lorena Ramírez</w:t>
            </w:r>
          </w:p>
          <w:p w14:paraId="154258DF" w14:textId="77777777" w:rsidR="001D7107" w:rsidRDefault="001D7107" w:rsidP="001D7107">
            <w:r w:rsidRPr="00A31444">
              <w:t xml:space="preserve">Jefe Oficina Asesora de Planeación. </w:t>
            </w:r>
          </w:p>
          <w:p w14:paraId="24E38F32" w14:textId="77777777" w:rsidR="001D7107" w:rsidRDefault="001D7107" w:rsidP="001D7107"/>
          <w:p w14:paraId="5E699E0B" w14:textId="61FC3E01" w:rsidR="001D7107" w:rsidRDefault="001D7107" w:rsidP="001D7107">
            <w:r>
              <w:t xml:space="preserve">Ingrid Mariño </w:t>
            </w:r>
          </w:p>
          <w:p w14:paraId="3A7C2E03" w14:textId="42CD70B5" w:rsidR="001D7107" w:rsidRPr="00A31444" w:rsidRDefault="001D7107" w:rsidP="001D7107">
            <w:r w:rsidRPr="00A31444">
              <w:t>Profesional de apoyo SIG de la Oficina Asesora de Planeación</w:t>
            </w:r>
          </w:p>
        </w:tc>
      </w:tr>
    </w:tbl>
    <w:p w14:paraId="41818925" w14:textId="3D64BA6F" w:rsidR="006B1A10" w:rsidRPr="00F313AA" w:rsidRDefault="006B1A10" w:rsidP="00916FFA">
      <w:pPr>
        <w:pBdr>
          <w:top w:val="nil"/>
          <w:left w:val="nil"/>
          <w:bottom w:val="nil"/>
          <w:right w:val="nil"/>
          <w:between w:val="nil"/>
        </w:pBdr>
        <w:jc w:val="both"/>
        <w:rPr>
          <w:rFonts w:eastAsia="Lexend Light"/>
          <w:sz w:val="20"/>
          <w:szCs w:val="20"/>
          <w:lang w:val="es-CO"/>
        </w:rPr>
      </w:pPr>
    </w:p>
    <w:sectPr w:rsidR="006B1A10" w:rsidRPr="00F313AA">
      <w:headerReference w:type="default" r:id="rId17"/>
      <w:pgSz w:w="11909" w:h="16834"/>
      <w:pgMar w:top="1700" w:right="850" w:bottom="1700" w:left="850" w:header="720" w:footer="720" w:gutter="0"/>
      <w:pgNumType w:start="1"/>
      <w:cols w:space="720" w:equalWidth="0">
        <w:col w:w="1020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03F45" w14:textId="77777777" w:rsidR="00B56E04" w:rsidRDefault="00B56E04">
      <w:pPr>
        <w:spacing w:line="240" w:lineRule="auto"/>
      </w:pPr>
      <w:r>
        <w:separator/>
      </w:r>
    </w:p>
  </w:endnote>
  <w:endnote w:type="continuationSeparator" w:id="0">
    <w:p w14:paraId="6AA85577" w14:textId="77777777" w:rsidR="00B56E04" w:rsidRDefault="00B56E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exend Light">
    <w:charset w:val="00"/>
    <w:family w:val="auto"/>
    <w:pitch w:val="default"/>
    <w:embedRegular r:id="rId1" w:fontKey="{0716B12D-A29D-4932-87F2-C368E26E964E}"/>
    <w:embedBold r:id="rId2" w:fontKey="{2EB3BD68-6246-48AE-9B6C-99E16929341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DC9CA9FF-1497-4438-B787-C6E791FD0F95}"/>
  </w:font>
  <w:font w:name="Oswald Medium">
    <w:charset w:val="00"/>
    <w:family w:val="auto"/>
    <w:pitch w:val="variable"/>
    <w:sig w:usb0="2000020F" w:usb1="00000000" w:usb2="00000000" w:usb3="00000000" w:csb0="00000197" w:csb1="00000000"/>
    <w:embedRegular r:id="rId4" w:fontKey="{E4F498BF-E734-415E-BD4F-41B4C9F0D4CB}"/>
  </w:font>
  <w:font w:name="Oswald">
    <w:charset w:val="00"/>
    <w:family w:val="auto"/>
    <w:pitch w:val="variable"/>
    <w:sig w:usb0="2000020F" w:usb1="00000000" w:usb2="00000000" w:usb3="00000000" w:csb0="00000197" w:csb1="00000000"/>
    <w:embedBold r:id="rId5" w:fontKey="{358EB0DB-4467-4205-B6A0-DFB1AB9EFCBE}"/>
  </w:font>
  <w:font w:name="Cambria">
    <w:panose1 w:val="02040503050406030204"/>
    <w:charset w:val="00"/>
    <w:family w:val="roman"/>
    <w:pitch w:val="variable"/>
    <w:sig w:usb0="E00006FF" w:usb1="420024FF" w:usb2="02000000" w:usb3="00000000" w:csb0="0000019F" w:csb1="00000000"/>
    <w:embedRegular r:id="rId6" w:fontKey="{2A0C8129-B206-4829-B40F-F6468F8A9E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76947" w14:textId="77777777" w:rsidR="00B56E04" w:rsidRDefault="00B56E04">
      <w:pPr>
        <w:spacing w:line="240" w:lineRule="auto"/>
      </w:pPr>
      <w:r>
        <w:separator/>
      </w:r>
    </w:p>
  </w:footnote>
  <w:footnote w:type="continuationSeparator" w:id="0">
    <w:p w14:paraId="7680B79F" w14:textId="77777777" w:rsidR="00B56E04" w:rsidRDefault="00B56E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0DCC" w14:textId="77777777" w:rsidR="00DF513F" w:rsidRDefault="00000000">
    <w:r>
      <w:pict w14:anchorId="355DD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01.2pt;height:847.55pt;z-index:-251658752;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2pt;height:12pt" o:bullet="t">
        <v:imagedata r:id="rId1" o:title="msoC4F2"/>
      </v:shape>
    </w:pict>
  </w:numPicBullet>
  <w:numPicBullet w:numPicBulletId="1">
    <w:pict>
      <v:shape id="_x0000_i1141" type="#_x0000_t75" style="width:12pt;height:12pt" o:bullet="t">
        <v:imagedata r:id="rId2" o:title="mso74FF"/>
      </v:shape>
    </w:pict>
  </w:numPicBullet>
  <w:abstractNum w:abstractNumId="0" w15:restartNumberingAfterBreak="0">
    <w:nsid w:val="083926B5"/>
    <w:multiLevelType w:val="hybridMultilevel"/>
    <w:tmpl w:val="5B72A8BE"/>
    <w:lvl w:ilvl="0" w:tplc="76B8D156">
      <w:start w:val="9"/>
      <w:numFmt w:val="bullet"/>
      <w:lvlText w:val="•"/>
      <w:lvlJc w:val="left"/>
      <w:pPr>
        <w:ind w:left="720" w:hanging="360"/>
      </w:pPr>
      <w:rPr>
        <w:rFonts w:ascii="Lexend Light" w:eastAsia="Lexend Light" w:hAnsi="Lexend Light" w:cs="Lexend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C709AC"/>
    <w:multiLevelType w:val="multilevel"/>
    <w:tmpl w:val="848C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A7491"/>
    <w:multiLevelType w:val="hybridMultilevel"/>
    <w:tmpl w:val="5192E366"/>
    <w:lvl w:ilvl="0" w:tplc="76B8D156">
      <w:start w:val="9"/>
      <w:numFmt w:val="bullet"/>
      <w:lvlText w:val="•"/>
      <w:lvlJc w:val="left"/>
      <w:pPr>
        <w:ind w:left="720" w:hanging="360"/>
      </w:pPr>
      <w:rPr>
        <w:rFonts w:ascii="Lexend Light" w:eastAsia="Lexend Light" w:hAnsi="Lexend Light" w:cs="Lexend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3208EE"/>
    <w:multiLevelType w:val="hybridMultilevel"/>
    <w:tmpl w:val="73F878BE"/>
    <w:lvl w:ilvl="0" w:tplc="240A0007">
      <w:start w:val="1"/>
      <w:numFmt w:val="bullet"/>
      <w:lvlText w:val=""/>
      <w:lvlPicBulletId w:val="1"/>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15:restartNumberingAfterBreak="0">
    <w:nsid w:val="14F65C8F"/>
    <w:multiLevelType w:val="hybridMultilevel"/>
    <w:tmpl w:val="3E56E014"/>
    <w:lvl w:ilvl="0" w:tplc="240A0001">
      <w:start w:val="1"/>
      <w:numFmt w:val="bullet"/>
      <w:lvlText w:val=""/>
      <w:lvlJc w:val="left"/>
      <w:pPr>
        <w:ind w:left="720" w:hanging="360"/>
      </w:pPr>
      <w:rPr>
        <w:rFonts w:ascii="Symbol" w:hAnsi="Symbol" w:hint="default"/>
      </w:rPr>
    </w:lvl>
    <w:lvl w:ilvl="1" w:tplc="E3B67020">
      <w:numFmt w:val="bullet"/>
      <w:lvlText w:val="•"/>
      <w:lvlJc w:val="left"/>
      <w:pPr>
        <w:ind w:left="1440" w:hanging="360"/>
      </w:pPr>
      <w:rPr>
        <w:rFonts w:ascii="Lexend Light" w:eastAsia="Lexend Light" w:hAnsi="Lexend Light" w:cs="Lexend Light"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9B6BDD"/>
    <w:multiLevelType w:val="multilevel"/>
    <w:tmpl w:val="A724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53642B"/>
    <w:multiLevelType w:val="hybridMultilevel"/>
    <w:tmpl w:val="15C0AB06"/>
    <w:lvl w:ilvl="0" w:tplc="76B8D156">
      <w:start w:val="9"/>
      <w:numFmt w:val="bullet"/>
      <w:lvlText w:val="•"/>
      <w:lvlJc w:val="left"/>
      <w:pPr>
        <w:ind w:left="720" w:hanging="360"/>
      </w:pPr>
      <w:rPr>
        <w:rFonts w:ascii="Lexend Light" w:eastAsia="Lexend Light" w:hAnsi="Lexend Light" w:cs="Lexend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627F24"/>
    <w:multiLevelType w:val="hybridMultilevel"/>
    <w:tmpl w:val="4F107528"/>
    <w:lvl w:ilvl="0" w:tplc="40AC710C">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F62455"/>
    <w:multiLevelType w:val="multilevel"/>
    <w:tmpl w:val="0826FD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7756602"/>
    <w:multiLevelType w:val="hybridMultilevel"/>
    <w:tmpl w:val="21A049F0"/>
    <w:lvl w:ilvl="0" w:tplc="0CD6CA08">
      <w:start w:val="1"/>
      <w:numFmt w:val="decimal"/>
      <w:lvlText w:val="%1."/>
      <w:lvlJc w:val="left"/>
      <w:pPr>
        <w:ind w:left="720" w:hanging="360"/>
      </w:pPr>
      <w:rPr>
        <w:rFonts w:ascii="Arial" w:eastAsia="Arial" w:hAnsi="Arial" w:cs="Arial" w:hint="default"/>
        <w:sz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0A26DE9"/>
    <w:multiLevelType w:val="hybridMultilevel"/>
    <w:tmpl w:val="F594B9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91E7FD7"/>
    <w:multiLevelType w:val="hybridMultilevel"/>
    <w:tmpl w:val="4B403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EF031BC"/>
    <w:multiLevelType w:val="hybridMultilevel"/>
    <w:tmpl w:val="8728B1E4"/>
    <w:lvl w:ilvl="0" w:tplc="EB2EDF14">
      <w:start w:val="1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276D30"/>
    <w:multiLevelType w:val="multilevel"/>
    <w:tmpl w:val="F8C67B5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944966"/>
    <w:multiLevelType w:val="multilevel"/>
    <w:tmpl w:val="1E92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A25482"/>
    <w:multiLevelType w:val="multilevel"/>
    <w:tmpl w:val="96C8F4D2"/>
    <w:lvl w:ilvl="0">
      <w:start w:val="2"/>
      <w:numFmt w:val="decimal"/>
      <w:lvlText w:val="%1."/>
      <w:lvlJc w:val="left"/>
      <w:pPr>
        <w:ind w:left="810" w:hanging="810"/>
      </w:pPr>
      <w:rPr>
        <w:rFonts w:hint="default"/>
        <w:color w:val="7030A0"/>
      </w:rPr>
    </w:lvl>
    <w:lvl w:ilvl="1">
      <w:start w:val="1"/>
      <w:numFmt w:val="decimal"/>
      <w:lvlText w:val="%1.%2."/>
      <w:lvlJc w:val="left"/>
      <w:pPr>
        <w:ind w:left="810" w:hanging="810"/>
      </w:pPr>
      <w:rPr>
        <w:rFonts w:hint="default"/>
        <w:color w:val="7030A0"/>
      </w:rPr>
    </w:lvl>
    <w:lvl w:ilvl="2">
      <w:start w:val="5"/>
      <w:numFmt w:val="decimal"/>
      <w:lvlText w:val="%1.%2.%3."/>
      <w:lvlJc w:val="left"/>
      <w:pPr>
        <w:ind w:left="1080" w:hanging="1080"/>
      </w:pPr>
      <w:rPr>
        <w:rFonts w:hint="default"/>
        <w:color w:val="7030A0"/>
      </w:rPr>
    </w:lvl>
    <w:lvl w:ilvl="3">
      <w:start w:val="1"/>
      <w:numFmt w:val="decimal"/>
      <w:lvlText w:val="%1.%2.%3.%4."/>
      <w:lvlJc w:val="left"/>
      <w:pPr>
        <w:ind w:left="1080" w:hanging="1080"/>
      </w:pPr>
      <w:rPr>
        <w:rFonts w:hint="default"/>
        <w:color w:val="7030A0"/>
      </w:rPr>
    </w:lvl>
    <w:lvl w:ilvl="4">
      <w:start w:val="1"/>
      <w:numFmt w:val="decimal"/>
      <w:lvlText w:val="%1.%2.%3.%4.%5."/>
      <w:lvlJc w:val="left"/>
      <w:pPr>
        <w:ind w:left="1440" w:hanging="1440"/>
      </w:pPr>
      <w:rPr>
        <w:rFonts w:hint="default"/>
        <w:color w:val="7030A0"/>
      </w:rPr>
    </w:lvl>
    <w:lvl w:ilvl="5">
      <w:start w:val="1"/>
      <w:numFmt w:val="decimal"/>
      <w:lvlText w:val="%1.%2.%3.%4.%5.%6."/>
      <w:lvlJc w:val="left"/>
      <w:pPr>
        <w:ind w:left="1800" w:hanging="1800"/>
      </w:pPr>
      <w:rPr>
        <w:rFonts w:hint="default"/>
        <w:color w:val="7030A0"/>
      </w:rPr>
    </w:lvl>
    <w:lvl w:ilvl="6">
      <w:start w:val="1"/>
      <w:numFmt w:val="decimal"/>
      <w:lvlText w:val="%1.%2.%3.%4.%5.%6.%7."/>
      <w:lvlJc w:val="left"/>
      <w:pPr>
        <w:ind w:left="2160" w:hanging="2160"/>
      </w:pPr>
      <w:rPr>
        <w:rFonts w:hint="default"/>
        <w:color w:val="7030A0"/>
      </w:rPr>
    </w:lvl>
    <w:lvl w:ilvl="7">
      <w:start w:val="1"/>
      <w:numFmt w:val="decimal"/>
      <w:lvlText w:val="%1.%2.%3.%4.%5.%6.%7.%8."/>
      <w:lvlJc w:val="left"/>
      <w:pPr>
        <w:ind w:left="2160" w:hanging="2160"/>
      </w:pPr>
      <w:rPr>
        <w:rFonts w:hint="default"/>
        <w:color w:val="7030A0"/>
      </w:rPr>
    </w:lvl>
    <w:lvl w:ilvl="8">
      <w:start w:val="1"/>
      <w:numFmt w:val="decimal"/>
      <w:lvlText w:val="%1.%2.%3.%4.%5.%6.%7.%8.%9."/>
      <w:lvlJc w:val="left"/>
      <w:pPr>
        <w:ind w:left="2520" w:hanging="2520"/>
      </w:pPr>
      <w:rPr>
        <w:rFonts w:hint="default"/>
        <w:color w:val="7030A0"/>
      </w:rPr>
    </w:lvl>
  </w:abstractNum>
  <w:abstractNum w:abstractNumId="16" w15:restartNumberingAfterBreak="0">
    <w:nsid w:val="52A2657E"/>
    <w:multiLevelType w:val="hybridMultilevel"/>
    <w:tmpl w:val="B5DE874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2C068E6"/>
    <w:multiLevelType w:val="hybridMultilevel"/>
    <w:tmpl w:val="5B1EFA18"/>
    <w:lvl w:ilvl="0" w:tplc="76B8D156">
      <w:start w:val="9"/>
      <w:numFmt w:val="bullet"/>
      <w:lvlText w:val="•"/>
      <w:lvlJc w:val="left"/>
      <w:pPr>
        <w:ind w:left="720" w:hanging="360"/>
      </w:pPr>
      <w:rPr>
        <w:rFonts w:ascii="Lexend Light" w:eastAsia="Lexend Light" w:hAnsi="Lexend Light" w:cs="Lexend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46F5FA6"/>
    <w:multiLevelType w:val="hybridMultilevel"/>
    <w:tmpl w:val="4C3AA8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C023AD"/>
    <w:multiLevelType w:val="multilevel"/>
    <w:tmpl w:val="B5E0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ED6FC7"/>
    <w:multiLevelType w:val="multilevel"/>
    <w:tmpl w:val="CD66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625E26"/>
    <w:multiLevelType w:val="hybridMultilevel"/>
    <w:tmpl w:val="85B88DF4"/>
    <w:lvl w:ilvl="0" w:tplc="D58E539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EFB70C2"/>
    <w:multiLevelType w:val="hybridMultilevel"/>
    <w:tmpl w:val="FF202B7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1785B54"/>
    <w:multiLevelType w:val="hybridMultilevel"/>
    <w:tmpl w:val="CF941634"/>
    <w:lvl w:ilvl="0" w:tplc="76B8D156">
      <w:start w:val="9"/>
      <w:numFmt w:val="bullet"/>
      <w:lvlText w:val="•"/>
      <w:lvlJc w:val="left"/>
      <w:pPr>
        <w:ind w:left="720" w:hanging="360"/>
      </w:pPr>
      <w:rPr>
        <w:rFonts w:ascii="Lexend Light" w:eastAsia="Lexend Light" w:hAnsi="Lexend Light" w:cs="Lexend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2FB5B62"/>
    <w:multiLevelType w:val="multilevel"/>
    <w:tmpl w:val="12F0C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B81B4E"/>
    <w:multiLevelType w:val="hybridMultilevel"/>
    <w:tmpl w:val="514C4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7BF2DB8"/>
    <w:multiLevelType w:val="hybridMultilevel"/>
    <w:tmpl w:val="4E020AF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C936661"/>
    <w:multiLevelType w:val="multilevel"/>
    <w:tmpl w:val="DB22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2D6A7E"/>
    <w:multiLevelType w:val="multilevel"/>
    <w:tmpl w:val="7BD2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7425885">
    <w:abstractNumId w:val="4"/>
  </w:num>
  <w:num w:numId="2" w16cid:durableId="1987977837">
    <w:abstractNumId w:val="22"/>
  </w:num>
  <w:num w:numId="3" w16cid:durableId="15422749">
    <w:abstractNumId w:val="25"/>
  </w:num>
  <w:num w:numId="4" w16cid:durableId="1831676659">
    <w:abstractNumId w:val="18"/>
  </w:num>
  <w:num w:numId="5" w16cid:durableId="1094009956">
    <w:abstractNumId w:val="21"/>
  </w:num>
  <w:num w:numId="6" w16cid:durableId="673188088">
    <w:abstractNumId w:val="11"/>
  </w:num>
  <w:num w:numId="7" w16cid:durableId="706221031">
    <w:abstractNumId w:val="17"/>
  </w:num>
  <w:num w:numId="8" w16cid:durableId="298609807">
    <w:abstractNumId w:val="0"/>
  </w:num>
  <w:num w:numId="9" w16cid:durableId="1529760004">
    <w:abstractNumId w:val="23"/>
  </w:num>
  <w:num w:numId="10" w16cid:durableId="287669180">
    <w:abstractNumId w:val="6"/>
  </w:num>
  <w:num w:numId="11" w16cid:durableId="2088724427">
    <w:abstractNumId w:val="2"/>
  </w:num>
  <w:num w:numId="12" w16cid:durableId="24016059">
    <w:abstractNumId w:val="10"/>
  </w:num>
  <w:num w:numId="13" w16cid:durableId="283849859">
    <w:abstractNumId w:val="8"/>
  </w:num>
  <w:num w:numId="14" w16cid:durableId="1219316967">
    <w:abstractNumId w:val="9"/>
  </w:num>
  <w:num w:numId="15" w16cid:durableId="1012337184">
    <w:abstractNumId w:val="7"/>
  </w:num>
  <w:num w:numId="16" w16cid:durableId="1905725603">
    <w:abstractNumId w:val="24"/>
  </w:num>
  <w:num w:numId="17" w16cid:durableId="1374184947">
    <w:abstractNumId w:val="26"/>
  </w:num>
  <w:num w:numId="18" w16cid:durableId="457987923">
    <w:abstractNumId w:val="16"/>
  </w:num>
  <w:num w:numId="19" w16cid:durableId="985352550">
    <w:abstractNumId w:val="28"/>
  </w:num>
  <w:num w:numId="20" w16cid:durableId="128522744">
    <w:abstractNumId w:val="13"/>
  </w:num>
  <w:num w:numId="21" w16cid:durableId="25450297">
    <w:abstractNumId w:val="14"/>
  </w:num>
  <w:num w:numId="22" w16cid:durableId="2141533457">
    <w:abstractNumId w:val="27"/>
  </w:num>
  <w:num w:numId="23" w16cid:durableId="396394155">
    <w:abstractNumId w:val="1"/>
  </w:num>
  <w:num w:numId="24" w16cid:durableId="1770731153">
    <w:abstractNumId w:val="15"/>
  </w:num>
  <w:num w:numId="25" w16cid:durableId="702831617">
    <w:abstractNumId w:val="5"/>
  </w:num>
  <w:num w:numId="26" w16cid:durableId="1345594169">
    <w:abstractNumId w:val="19"/>
  </w:num>
  <w:num w:numId="27" w16cid:durableId="1891257499">
    <w:abstractNumId w:val="20"/>
  </w:num>
  <w:num w:numId="28" w16cid:durableId="719983377">
    <w:abstractNumId w:val="3"/>
  </w:num>
  <w:num w:numId="29" w16cid:durableId="14816514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13F"/>
    <w:rsid w:val="00012701"/>
    <w:rsid w:val="0003217F"/>
    <w:rsid w:val="00043381"/>
    <w:rsid w:val="0005264B"/>
    <w:rsid w:val="00056C49"/>
    <w:rsid w:val="00061545"/>
    <w:rsid w:val="000B13DB"/>
    <w:rsid w:val="000B59B4"/>
    <w:rsid w:val="000D05A6"/>
    <w:rsid w:val="00104D13"/>
    <w:rsid w:val="00105DD1"/>
    <w:rsid w:val="00151A98"/>
    <w:rsid w:val="001626B5"/>
    <w:rsid w:val="00174B5A"/>
    <w:rsid w:val="001D7107"/>
    <w:rsid w:val="001F57B6"/>
    <w:rsid w:val="00231F49"/>
    <w:rsid w:val="002518C6"/>
    <w:rsid w:val="00264CAD"/>
    <w:rsid w:val="002729AE"/>
    <w:rsid w:val="00282A75"/>
    <w:rsid w:val="00287988"/>
    <w:rsid w:val="00290AC0"/>
    <w:rsid w:val="002B08CC"/>
    <w:rsid w:val="002F726A"/>
    <w:rsid w:val="00317CA2"/>
    <w:rsid w:val="00335D52"/>
    <w:rsid w:val="00377DD1"/>
    <w:rsid w:val="00393EB1"/>
    <w:rsid w:val="003C0EB9"/>
    <w:rsid w:val="00404A0E"/>
    <w:rsid w:val="00410979"/>
    <w:rsid w:val="00416DAB"/>
    <w:rsid w:val="004248D3"/>
    <w:rsid w:val="00443BFE"/>
    <w:rsid w:val="0044437D"/>
    <w:rsid w:val="00463238"/>
    <w:rsid w:val="00477DD8"/>
    <w:rsid w:val="0048412D"/>
    <w:rsid w:val="00497837"/>
    <w:rsid w:val="004B7F9F"/>
    <w:rsid w:val="00553A6F"/>
    <w:rsid w:val="00583271"/>
    <w:rsid w:val="005A0EC6"/>
    <w:rsid w:val="005B1868"/>
    <w:rsid w:val="005E14D2"/>
    <w:rsid w:val="005F0EEE"/>
    <w:rsid w:val="005F4ECA"/>
    <w:rsid w:val="00600AA1"/>
    <w:rsid w:val="00637B6C"/>
    <w:rsid w:val="006A1AD9"/>
    <w:rsid w:val="006A1C81"/>
    <w:rsid w:val="006A4E1F"/>
    <w:rsid w:val="006B0BA1"/>
    <w:rsid w:val="006B1A10"/>
    <w:rsid w:val="006C7255"/>
    <w:rsid w:val="006D4EBD"/>
    <w:rsid w:val="006F21B7"/>
    <w:rsid w:val="00702723"/>
    <w:rsid w:val="007171C3"/>
    <w:rsid w:val="0075048F"/>
    <w:rsid w:val="00755644"/>
    <w:rsid w:val="007A5AD0"/>
    <w:rsid w:val="007C089B"/>
    <w:rsid w:val="007D1D34"/>
    <w:rsid w:val="007E0488"/>
    <w:rsid w:val="007E1E1C"/>
    <w:rsid w:val="00880154"/>
    <w:rsid w:val="00881D7D"/>
    <w:rsid w:val="008A124C"/>
    <w:rsid w:val="008C5D19"/>
    <w:rsid w:val="008D64B1"/>
    <w:rsid w:val="00901A56"/>
    <w:rsid w:val="00902600"/>
    <w:rsid w:val="00906F68"/>
    <w:rsid w:val="009124A7"/>
    <w:rsid w:val="00913F6A"/>
    <w:rsid w:val="00915A93"/>
    <w:rsid w:val="00916FFA"/>
    <w:rsid w:val="00927999"/>
    <w:rsid w:val="0095495F"/>
    <w:rsid w:val="009A446A"/>
    <w:rsid w:val="009E2D6E"/>
    <w:rsid w:val="00A77380"/>
    <w:rsid w:val="00AC5247"/>
    <w:rsid w:val="00AF6C88"/>
    <w:rsid w:val="00B114D1"/>
    <w:rsid w:val="00B55C8F"/>
    <w:rsid w:val="00B56E04"/>
    <w:rsid w:val="00B67BDE"/>
    <w:rsid w:val="00B77FD6"/>
    <w:rsid w:val="00B86EAD"/>
    <w:rsid w:val="00B93AAC"/>
    <w:rsid w:val="00C20B5F"/>
    <w:rsid w:val="00C36704"/>
    <w:rsid w:val="00C520B7"/>
    <w:rsid w:val="00C70EA3"/>
    <w:rsid w:val="00C76149"/>
    <w:rsid w:val="00CA6479"/>
    <w:rsid w:val="00CA6E16"/>
    <w:rsid w:val="00CD72D9"/>
    <w:rsid w:val="00CE254C"/>
    <w:rsid w:val="00D11001"/>
    <w:rsid w:val="00D12632"/>
    <w:rsid w:val="00D12707"/>
    <w:rsid w:val="00D146D4"/>
    <w:rsid w:val="00D214A4"/>
    <w:rsid w:val="00D66AC7"/>
    <w:rsid w:val="00DA5BAA"/>
    <w:rsid w:val="00DB685F"/>
    <w:rsid w:val="00DE04D1"/>
    <w:rsid w:val="00DE6F18"/>
    <w:rsid w:val="00DF513F"/>
    <w:rsid w:val="00E8142C"/>
    <w:rsid w:val="00EA717D"/>
    <w:rsid w:val="00ED64F3"/>
    <w:rsid w:val="00F313AA"/>
    <w:rsid w:val="00F51E63"/>
    <w:rsid w:val="00F776E8"/>
    <w:rsid w:val="00F8178E"/>
    <w:rsid w:val="00FE108B"/>
    <w:rsid w:val="00FE46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33E43"/>
  <w15:docId w15:val="{64BE9572-0E8E-471D-B6F1-6E6CE21AC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Pr>
  </w:style>
  <w:style w:type="table" w:customStyle="1" w:styleId="1">
    <w:name w:val="1"/>
    <w:basedOn w:val="TableNormal"/>
    <w:rPr>
      <w:color w:val="000000"/>
    </w:rPr>
    <w:tblPr>
      <w:tblStyleRowBandSize w:val="1"/>
      <w:tblStyleColBandSize w:val="1"/>
    </w:tblPr>
    <w:tblStylePr w:type="firstRow">
      <w:rPr>
        <w:b w:val="0"/>
        <w:bCs w:val="0"/>
        <w:i w:val="0"/>
        <w:iCs w:val="0"/>
      </w:rPr>
    </w:tblStylePr>
    <w:tblStylePr w:type="lastRow">
      <w:rPr>
        <w:b w:val="0"/>
        <w:bCs w:val="0"/>
        <w:i w:val="0"/>
        <w:iCs w:val="0"/>
      </w:rPr>
    </w:tblStylePr>
    <w:tblStylePr w:type="firstCol">
      <w:rPr>
        <w:b w:val="0"/>
        <w:bCs w:val="0"/>
        <w:i w:val="0"/>
        <w:iCs w:val="0"/>
      </w:rPr>
    </w:tblStylePr>
    <w:tblStylePr w:type="lastCol">
      <w:rPr>
        <w:b w:val="0"/>
        <w:bCs w:val="0"/>
        <w:i w:val="0"/>
        <w:iCs w:val="0"/>
      </w:rPr>
    </w:tblStylePr>
    <w:tblStylePr w:type="band1Vert">
      <w:rPr>
        <w:b w:val="0"/>
        <w:bCs w:val="0"/>
        <w:i w:val="0"/>
        <w:iCs w:val="0"/>
      </w:rPr>
    </w:tblStylePr>
    <w:tblStylePr w:type="band2Vert">
      <w:rPr>
        <w:b w:val="0"/>
        <w:bCs w:val="0"/>
        <w:i w:val="0"/>
        <w:iCs w:val="0"/>
      </w:rPr>
    </w:tblStylePr>
    <w:tblStylePr w:type="band1Horz">
      <w:rPr>
        <w:b w:val="0"/>
        <w:bCs w:val="0"/>
        <w:i w:val="0"/>
        <w:iCs w:val="0"/>
      </w:rPr>
    </w:tblStylePr>
    <w:tblStylePr w:type="band2Horz">
      <w:rPr>
        <w:b w:val="0"/>
        <w:bCs w:val="0"/>
        <w:i w:val="0"/>
        <w:iCs w:val="0"/>
      </w:rPr>
    </w:tblStylePr>
    <w:tblStylePr w:type="neCell">
      <w:rPr>
        <w:b w:val="0"/>
        <w:bCs w:val="0"/>
        <w:i w:val="0"/>
        <w:iCs w:val="0"/>
      </w:rPr>
    </w:tblStylePr>
    <w:tblStylePr w:type="nwCell">
      <w:rPr>
        <w:b w:val="0"/>
        <w:bCs w:val="0"/>
        <w:i w:val="0"/>
        <w:iCs w:val="0"/>
      </w:rPr>
    </w:tblStylePr>
    <w:tblStylePr w:type="seCell">
      <w:rPr>
        <w:b w:val="0"/>
        <w:bCs w:val="0"/>
        <w:i w:val="0"/>
        <w:iCs w:val="0"/>
      </w:rPr>
    </w:tblStylePr>
    <w:tblStylePr w:type="swCell">
      <w:rPr>
        <w:b w:val="0"/>
        <w:bCs w:val="0"/>
        <w:i w:val="0"/>
        <w:iCs w:val="0"/>
      </w:rPr>
    </w:tblStylePr>
  </w:style>
  <w:style w:type="paragraph" w:styleId="Prrafodelista">
    <w:name w:val="List Paragraph"/>
    <w:aliases w:val="LISTA,Párrafo de lista11,EY EPM - Lista"/>
    <w:basedOn w:val="Normal"/>
    <w:link w:val="PrrafodelistaCar"/>
    <w:uiPriority w:val="34"/>
    <w:qFormat/>
    <w:rsid w:val="00906F68"/>
    <w:pPr>
      <w:ind w:left="720"/>
      <w:contextualSpacing/>
    </w:pPr>
  </w:style>
  <w:style w:type="paragraph" w:styleId="NormalWeb">
    <w:name w:val="Normal (Web)"/>
    <w:basedOn w:val="Normal"/>
    <w:uiPriority w:val="99"/>
    <w:semiHidden/>
    <w:unhideWhenUsed/>
    <w:rsid w:val="00C36704"/>
    <w:rPr>
      <w:rFonts w:ascii="Times New Roman" w:hAnsi="Times New Roman" w:cs="Times New Roman"/>
      <w:sz w:val="24"/>
      <w:szCs w:val="24"/>
    </w:rPr>
  </w:style>
  <w:style w:type="paragraph" w:styleId="Sinespaciado">
    <w:name w:val="No Spacing"/>
    <w:uiPriority w:val="1"/>
    <w:qFormat/>
    <w:rsid w:val="00D11001"/>
    <w:pPr>
      <w:spacing w:line="240" w:lineRule="auto"/>
    </w:pPr>
  </w:style>
  <w:style w:type="character" w:styleId="Textoennegrita">
    <w:name w:val="Strong"/>
    <w:basedOn w:val="Fuentedeprrafopredeter"/>
    <w:uiPriority w:val="22"/>
    <w:qFormat/>
    <w:rsid w:val="00702723"/>
    <w:rPr>
      <w:b/>
      <w:bCs/>
    </w:rPr>
  </w:style>
  <w:style w:type="character" w:styleId="Hipervnculo">
    <w:name w:val="Hyperlink"/>
    <w:basedOn w:val="Fuentedeprrafopredeter"/>
    <w:uiPriority w:val="99"/>
    <w:unhideWhenUsed/>
    <w:rsid w:val="00FE46C7"/>
    <w:rPr>
      <w:color w:val="0000FF" w:themeColor="hyperlink"/>
      <w:u w:val="single"/>
    </w:rPr>
  </w:style>
  <w:style w:type="character" w:styleId="Mencinsinresolver">
    <w:name w:val="Unresolved Mention"/>
    <w:basedOn w:val="Fuentedeprrafopredeter"/>
    <w:uiPriority w:val="99"/>
    <w:semiHidden/>
    <w:unhideWhenUsed/>
    <w:rsid w:val="00FE46C7"/>
    <w:rPr>
      <w:color w:val="605E5C"/>
      <w:shd w:val="clear" w:color="auto" w:fill="E1DFDD"/>
    </w:rPr>
  </w:style>
  <w:style w:type="paragraph" w:customStyle="1" w:styleId="Default">
    <w:name w:val="Default"/>
    <w:rsid w:val="00F776E8"/>
    <w:pPr>
      <w:autoSpaceDE w:val="0"/>
      <w:autoSpaceDN w:val="0"/>
      <w:adjustRightInd w:val="0"/>
      <w:spacing w:line="240" w:lineRule="auto"/>
    </w:pPr>
    <w:rPr>
      <w:color w:val="000000"/>
      <w:sz w:val="24"/>
      <w:szCs w:val="24"/>
      <w:lang w:val="es-CO"/>
    </w:rPr>
  </w:style>
  <w:style w:type="paragraph" w:styleId="TtuloTDC">
    <w:name w:val="TOC Heading"/>
    <w:basedOn w:val="Ttulo1"/>
    <w:next w:val="Normal"/>
    <w:uiPriority w:val="39"/>
    <w:unhideWhenUsed/>
    <w:qFormat/>
    <w:rsid w:val="00B77FD6"/>
    <w:pPr>
      <w:spacing w:before="240" w:after="0" w:line="259" w:lineRule="auto"/>
      <w:outlineLvl w:val="9"/>
    </w:pPr>
    <w:rPr>
      <w:rFonts w:asciiTheme="majorHAnsi" w:eastAsiaTheme="majorEastAsia" w:hAnsiTheme="majorHAnsi" w:cstheme="majorBidi"/>
      <w:color w:val="365F91" w:themeColor="accent1" w:themeShade="BF"/>
      <w:sz w:val="32"/>
      <w:szCs w:val="32"/>
      <w:lang w:val="es-CO"/>
    </w:rPr>
  </w:style>
  <w:style w:type="paragraph" w:styleId="TDC1">
    <w:name w:val="toc 1"/>
    <w:basedOn w:val="Normal"/>
    <w:next w:val="Normal"/>
    <w:autoRedefine/>
    <w:uiPriority w:val="39"/>
    <w:unhideWhenUsed/>
    <w:rsid w:val="00B77FD6"/>
    <w:pPr>
      <w:spacing w:after="100"/>
    </w:pPr>
  </w:style>
  <w:style w:type="paragraph" w:styleId="TDC2">
    <w:name w:val="toc 2"/>
    <w:basedOn w:val="Normal"/>
    <w:next w:val="Normal"/>
    <w:autoRedefine/>
    <w:uiPriority w:val="39"/>
    <w:unhideWhenUsed/>
    <w:rsid w:val="00B77FD6"/>
    <w:pPr>
      <w:spacing w:after="100"/>
      <w:ind w:left="220"/>
    </w:pPr>
  </w:style>
  <w:style w:type="paragraph" w:styleId="TDC3">
    <w:name w:val="toc 3"/>
    <w:basedOn w:val="Normal"/>
    <w:next w:val="Normal"/>
    <w:autoRedefine/>
    <w:uiPriority w:val="39"/>
    <w:unhideWhenUsed/>
    <w:rsid w:val="00B77FD6"/>
    <w:pPr>
      <w:spacing w:after="100"/>
      <w:ind w:left="440"/>
    </w:pPr>
  </w:style>
  <w:style w:type="character" w:customStyle="1" w:styleId="PrrafodelistaCar">
    <w:name w:val="Párrafo de lista Car"/>
    <w:aliases w:val="LISTA Car,Párrafo de lista11 Car,EY EPM - Lista Car"/>
    <w:link w:val="Prrafodelista"/>
    <w:uiPriority w:val="34"/>
    <w:rsid w:val="001D7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35451">
      <w:bodyDiv w:val="1"/>
      <w:marLeft w:val="0"/>
      <w:marRight w:val="0"/>
      <w:marTop w:val="0"/>
      <w:marBottom w:val="0"/>
      <w:divBdr>
        <w:top w:val="none" w:sz="0" w:space="0" w:color="auto"/>
        <w:left w:val="none" w:sz="0" w:space="0" w:color="auto"/>
        <w:bottom w:val="none" w:sz="0" w:space="0" w:color="auto"/>
        <w:right w:val="none" w:sz="0" w:space="0" w:color="auto"/>
      </w:divBdr>
    </w:div>
    <w:div w:id="276261752">
      <w:bodyDiv w:val="1"/>
      <w:marLeft w:val="0"/>
      <w:marRight w:val="0"/>
      <w:marTop w:val="0"/>
      <w:marBottom w:val="0"/>
      <w:divBdr>
        <w:top w:val="none" w:sz="0" w:space="0" w:color="auto"/>
        <w:left w:val="none" w:sz="0" w:space="0" w:color="auto"/>
        <w:bottom w:val="none" w:sz="0" w:space="0" w:color="auto"/>
        <w:right w:val="none" w:sz="0" w:space="0" w:color="auto"/>
      </w:divBdr>
    </w:div>
    <w:div w:id="482235882">
      <w:bodyDiv w:val="1"/>
      <w:marLeft w:val="0"/>
      <w:marRight w:val="0"/>
      <w:marTop w:val="0"/>
      <w:marBottom w:val="0"/>
      <w:divBdr>
        <w:top w:val="none" w:sz="0" w:space="0" w:color="auto"/>
        <w:left w:val="none" w:sz="0" w:space="0" w:color="auto"/>
        <w:bottom w:val="none" w:sz="0" w:space="0" w:color="auto"/>
        <w:right w:val="none" w:sz="0" w:space="0" w:color="auto"/>
      </w:divBdr>
    </w:div>
    <w:div w:id="874005054">
      <w:bodyDiv w:val="1"/>
      <w:marLeft w:val="0"/>
      <w:marRight w:val="0"/>
      <w:marTop w:val="0"/>
      <w:marBottom w:val="0"/>
      <w:divBdr>
        <w:top w:val="none" w:sz="0" w:space="0" w:color="auto"/>
        <w:left w:val="none" w:sz="0" w:space="0" w:color="auto"/>
        <w:bottom w:val="none" w:sz="0" w:space="0" w:color="auto"/>
        <w:right w:val="none" w:sz="0" w:space="0" w:color="auto"/>
      </w:divBdr>
    </w:div>
    <w:div w:id="1272279529">
      <w:bodyDiv w:val="1"/>
      <w:marLeft w:val="0"/>
      <w:marRight w:val="0"/>
      <w:marTop w:val="0"/>
      <w:marBottom w:val="0"/>
      <w:divBdr>
        <w:top w:val="none" w:sz="0" w:space="0" w:color="auto"/>
        <w:left w:val="none" w:sz="0" w:space="0" w:color="auto"/>
        <w:bottom w:val="none" w:sz="0" w:space="0" w:color="auto"/>
        <w:right w:val="none" w:sz="0" w:space="0" w:color="auto"/>
      </w:divBdr>
    </w:div>
    <w:div w:id="1500001893">
      <w:bodyDiv w:val="1"/>
      <w:marLeft w:val="0"/>
      <w:marRight w:val="0"/>
      <w:marTop w:val="0"/>
      <w:marBottom w:val="0"/>
      <w:divBdr>
        <w:top w:val="none" w:sz="0" w:space="0" w:color="auto"/>
        <w:left w:val="none" w:sz="0" w:space="0" w:color="auto"/>
        <w:bottom w:val="none" w:sz="0" w:space="0" w:color="auto"/>
        <w:right w:val="none" w:sz="0" w:space="0" w:color="auto"/>
      </w:divBdr>
    </w:div>
    <w:div w:id="2025591716">
      <w:bodyDiv w:val="1"/>
      <w:marLeft w:val="0"/>
      <w:marRight w:val="0"/>
      <w:marTop w:val="0"/>
      <w:marBottom w:val="0"/>
      <w:divBdr>
        <w:top w:val="none" w:sz="0" w:space="0" w:color="auto"/>
        <w:left w:val="none" w:sz="0" w:space="0" w:color="auto"/>
        <w:bottom w:val="none" w:sz="0" w:space="0" w:color="auto"/>
        <w:right w:val="none" w:sz="0" w:space="0" w:color="auto"/>
      </w:divBdr>
    </w:div>
    <w:div w:id="2034066400">
      <w:bodyDiv w:val="1"/>
      <w:marLeft w:val="0"/>
      <w:marRight w:val="0"/>
      <w:marTop w:val="0"/>
      <w:marBottom w:val="0"/>
      <w:divBdr>
        <w:top w:val="none" w:sz="0" w:space="0" w:color="auto"/>
        <w:left w:val="none" w:sz="0" w:space="0" w:color="auto"/>
        <w:bottom w:val="none" w:sz="0" w:space="0" w:color="auto"/>
        <w:right w:val="none" w:sz="0" w:space="0" w:color="auto"/>
      </w:divBdr>
    </w:div>
    <w:div w:id="2041931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ntranet.fuga.gov.co/sites/default/files/gm-po-03-politica-de-sarlaft-v2-1103202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fuga.gov.co/transparencia-y-acceso-a-la-informacion-publica/planeacion-presupuesto-informes/plan-anticorrupc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C6032-EA43-4A38-ADDC-599854AD8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7484</TotalTime>
  <Pages>22</Pages>
  <Words>7422</Words>
  <Characters>40825</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Rojas D</dc:creator>
  <cp:keywords/>
  <dc:description/>
  <cp:lastModifiedBy>Ingrid Dalila Marino Morales</cp:lastModifiedBy>
  <cp:revision>25</cp:revision>
  <dcterms:created xsi:type="dcterms:W3CDTF">2026-01-21T20:09:00Z</dcterms:created>
  <dcterms:modified xsi:type="dcterms:W3CDTF">2026-04-01T02:20:00Z</dcterms:modified>
</cp:coreProperties>
</file>