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1BAE0" w14:textId="77777777" w:rsidR="0041431D" w:rsidRDefault="0041431D">
      <w:pPr>
        <w:pBdr>
          <w:top w:val="nil"/>
          <w:left w:val="nil"/>
          <w:bottom w:val="nil"/>
          <w:right w:val="nil"/>
          <w:between w:val="nil"/>
        </w:pBdr>
        <w:rPr>
          <w:rFonts w:ascii="Times New Roman" w:eastAsia="Times New Roman" w:hAnsi="Times New Roman" w:cs="Times New Roman"/>
          <w:color w:val="000000"/>
          <w:sz w:val="20"/>
          <w:szCs w:val="20"/>
        </w:rPr>
      </w:pPr>
    </w:p>
    <w:p w14:paraId="5ECAE59C" w14:textId="77777777" w:rsidR="0041431D" w:rsidRDefault="0041431D">
      <w:pPr>
        <w:pBdr>
          <w:top w:val="nil"/>
          <w:left w:val="nil"/>
          <w:bottom w:val="nil"/>
          <w:right w:val="nil"/>
          <w:between w:val="nil"/>
        </w:pBdr>
        <w:rPr>
          <w:rFonts w:ascii="Times New Roman" w:eastAsia="Times New Roman" w:hAnsi="Times New Roman" w:cs="Times New Roman"/>
          <w:color w:val="000000"/>
          <w:sz w:val="20"/>
          <w:szCs w:val="20"/>
        </w:rPr>
      </w:pPr>
    </w:p>
    <w:p w14:paraId="28D78164" w14:textId="77777777" w:rsidR="0041431D" w:rsidRDefault="0041431D">
      <w:pPr>
        <w:pBdr>
          <w:top w:val="nil"/>
          <w:left w:val="nil"/>
          <w:bottom w:val="nil"/>
          <w:right w:val="nil"/>
          <w:between w:val="nil"/>
        </w:pBdr>
        <w:rPr>
          <w:rFonts w:ascii="Times New Roman" w:eastAsia="Times New Roman" w:hAnsi="Times New Roman" w:cs="Times New Roman"/>
          <w:color w:val="000000"/>
          <w:sz w:val="20"/>
          <w:szCs w:val="20"/>
        </w:rPr>
      </w:pPr>
    </w:p>
    <w:p w14:paraId="72652870" w14:textId="77777777" w:rsidR="0041431D" w:rsidRDefault="0041431D">
      <w:pPr>
        <w:pBdr>
          <w:top w:val="nil"/>
          <w:left w:val="nil"/>
          <w:bottom w:val="nil"/>
          <w:right w:val="nil"/>
          <w:between w:val="nil"/>
        </w:pBdr>
        <w:rPr>
          <w:rFonts w:ascii="Times New Roman" w:eastAsia="Times New Roman" w:hAnsi="Times New Roman" w:cs="Times New Roman"/>
          <w:color w:val="000000"/>
          <w:sz w:val="20"/>
          <w:szCs w:val="20"/>
        </w:rPr>
      </w:pPr>
    </w:p>
    <w:p w14:paraId="2DCD5157" w14:textId="77777777" w:rsidR="0041431D" w:rsidRDefault="0041431D">
      <w:pPr>
        <w:pBdr>
          <w:top w:val="nil"/>
          <w:left w:val="nil"/>
          <w:bottom w:val="nil"/>
          <w:right w:val="nil"/>
          <w:between w:val="nil"/>
        </w:pBdr>
        <w:spacing w:before="17"/>
        <w:rPr>
          <w:rFonts w:ascii="Times New Roman" w:eastAsia="Times New Roman" w:hAnsi="Times New Roman" w:cs="Times New Roman"/>
          <w:color w:val="000000"/>
          <w:sz w:val="20"/>
          <w:szCs w:val="20"/>
        </w:rPr>
      </w:pPr>
    </w:p>
    <w:p w14:paraId="38B64BCD" w14:textId="77777777" w:rsidR="0041431D" w:rsidRDefault="0041431D">
      <w:pPr>
        <w:pBdr>
          <w:top w:val="nil"/>
          <w:left w:val="nil"/>
          <w:bottom w:val="nil"/>
          <w:right w:val="nil"/>
          <w:between w:val="nil"/>
        </w:pBdr>
        <w:ind w:left="1602"/>
        <w:rPr>
          <w:rFonts w:ascii="Times New Roman" w:eastAsia="Times New Roman" w:hAnsi="Times New Roman" w:cs="Times New Roman"/>
          <w:color w:val="000000"/>
          <w:sz w:val="20"/>
          <w:szCs w:val="20"/>
        </w:rPr>
      </w:pPr>
    </w:p>
    <w:p w14:paraId="4486BF1B" w14:textId="5BDC5C73" w:rsidR="0041431D" w:rsidRDefault="00FB6F38">
      <w:pPr>
        <w:pBdr>
          <w:top w:val="nil"/>
          <w:left w:val="nil"/>
          <w:bottom w:val="nil"/>
          <w:right w:val="nil"/>
          <w:between w:val="nil"/>
        </w:pBdr>
        <w:jc w:val="center"/>
        <w:rPr>
          <w:rFonts w:ascii="Times New Roman" w:eastAsia="Times New Roman" w:hAnsi="Times New Roman" w:cs="Times New Roman"/>
          <w:color w:val="000000"/>
          <w:sz w:val="40"/>
          <w:szCs w:val="40"/>
        </w:rPr>
      </w:pPr>
      <w:r>
        <w:rPr>
          <w:noProof/>
        </w:rPr>
        <w:drawing>
          <wp:inline distT="114300" distB="114300" distL="114300" distR="114300" wp14:anchorId="2C825758" wp14:editId="1F5D8B09">
            <wp:extent cx="5971540" cy="3352800"/>
            <wp:effectExtent l="0" t="0" r="0" b="0"/>
            <wp:docPr id="21296193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971540" cy="3352800"/>
                    </a:xfrm>
                    <a:prstGeom prst="rect">
                      <a:avLst/>
                    </a:prstGeom>
                    <a:ln/>
                  </pic:spPr>
                </pic:pic>
              </a:graphicData>
            </a:graphic>
          </wp:inline>
        </w:drawing>
      </w:r>
    </w:p>
    <w:p w14:paraId="005E3B2A" w14:textId="77777777" w:rsidR="0041431D" w:rsidRDefault="0041431D">
      <w:pPr>
        <w:pBdr>
          <w:top w:val="nil"/>
          <w:left w:val="nil"/>
          <w:bottom w:val="nil"/>
          <w:right w:val="nil"/>
          <w:between w:val="nil"/>
        </w:pBdr>
        <w:spacing w:before="8"/>
        <w:rPr>
          <w:rFonts w:ascii="Times New Roman" w:eastAsia="Times New Roman" w:hAnsi="Times New Roman" w:cs="Times New Roman"/>
          <w:color w:val="000000"/>
          <w:sz w:val="40"/>
          <w:szCs w:val="40"/>
        </w:rPr>
      </w:pPr>
    </w:p>
    <w:p w14:paraId="3A107142" w14:textId="77777777" w:rsidR="0041431D" w:rsidRDefault="0041431D">
      <w:pPr>
        <w:ind w:right="791"/>
        <w:rPr>
          <w:b/>
          <w:color w:val="6D2E9D"/>
          <w:sz w:val="40"/>
          <w:szCs w:val="40"/>
        </w:rPr>
      </w:pPr>
    </w:p>
    <w:p w14:paraId="23D5B0E5" w14:textId="11B7B90F" w:rsidR="0041431D" w:rsidRDefault="00000000">
      <w:pPr>
        <w:ind w:right="791"/>
        <w:jc w:val="center"/>
        <w:rPr>
          <w:b/>
          <w:sz w:val="40"/>
          <w:szCs w:val="40"/>
        </w:rPr>
      </w:pPr>
      <w:r>
        <w:rPr>
          <w:b/>
          <w:color w:val="6D2E9D"/>
          <w:sz w:val="40"/>
          <w:szCs w:val="40"/>
        </w:rPr>
        <w:t xml:space="preserve">        ESTRATEGIA DE RENDICIÓN DE CUENTAS </w:t>
      </w:r>
      <w:r>
        <w:rPr>
          <w:b/>
          <w:color w:val="6E2E9F"/>
          <w:sz w:val="40"/>
          <w:szCs w:val="40"/>
        </w:rPr>
        <w:t>202</w:t>
      </w:r>
      <w:r w:rsidR="00FB6F38">
        <w:rPr>
          <w:b/>
          <w:color w:val="6E2E9F"/>
          <w:sz w:val="40"/>
          <w:szCs w:val="40"/>
        </w:rPr>
        <w:t>6</w:t>
      </w:r>
    </w:p>
    <w:p w14:paraId="57F000BB" w14:textId="77777777" w:rsidR="0041431D" w:rsidRDefault="00000000">
      <w:pPr>
        <w:pStyle w:val="Ttulo"/>
        <w:ind w:firstLine="290"/>
      </w:pPr>
      <w:r>
        <w:rPr>
          <w:smallCaps/>
          <w:color w:val="575757"/>
        </w:rPr>
        <w:t>Fundación Gilberto Alzate Avendaño</w:t>
      </w:r>
    </w:p>
    <w:p w14:paraId="2D58E0F9" w14:textId="77777777" w:rsidR="0041431D" w:rsidRDefault="00000000">
      <w:pPr>
        <w:pBdr>
          <w:top w:val="nil"/>
          <w:left w:val="nil"/>
          <w:bottom w:val="nil"/>
          <w:right w:val="nil"/>
          <w:between w:val="nil"/>
        </w:pBdr>
        <w:spacing w:before="200"/>
        <w:ind w:left="290" w:right="871"/>
        <w:jc w:val="center"/>
        <w:rPr>
          <w:color w:val="000000"/>
          <w:sz w:val="24"/>
          <w:szCs w:val="24"/>
        </w:rPr>
        <w:sectPr w:rsidR="0041431D">
          <w:headerReference w:type="even" r:id="rId10"/>
          <w:headerReference w:type="default" r:id="rId11"/>
          <w:footerReference w:type="even" r:id="rId12"/>
          <w:footerReference w:type="default" r:id="rId13"/>
          <w:pgSz w:w="12240" w:h="15840"/>
          <w:pgMar w:top="1920" w:right="360" w:bottom="2140" w:left="360" w:header="560" w:footer="1956" w:gutter="0"/>
          <w:pgNumType w:start="1"/>
          <w:cols w:space="720"/>
        </w:sectPr>
      </w:pPr>
      <w:r>
        <w:rPr>
          <w:color w:val="575757"/>
          <w:sz w:val="24"/>
          <w:szCs w:val="24"/>
        </w:rPr>
        <w:t>Elaborado: Oficina Asesora de Planeación</w:t>
      </w:r>
    </w:p>
    <w:p w14:paraId="45BB7E88" w14:textId="77777777" w:rsidR="0041431D" w:rsidRDefault="00000000">
      <w:pPr>
        <w:spacing w:before="276"/>
        <w:ind w:left="674" w:right="581"/>
        <w:jc w:val="center"/>
        <w:rPr>
          <w:b/>
          <w:color w:val="6D2E9D"/>
          <w:sz w:val="40"/>
          <w:szCs w:val="40"/>
        </w:rPr>
      </w:pPr>
      <w:r>
        <w:rPr>
          <w:b/>
          <w:color w:val="6D2E9D"/>
          <w:sz w:val="40"/>
          <w:szCs w:val="40"/>
        </w:rPr>
        <w:lastRenderedPageBreak/>
        <w:t>EQUIPO DIRECTIVO</w:t>
      </w:r>
    </w:p>
    <w:p w14:paraId="44F20B96" w14:textId="77777777" w:rsidR="0041431D" w:rsidRDefault="00000000">
      <w:pPr>
        <w:spacing w:before="197"/>
        <w:ind w:left="1478"/>
        <w:rPr>
          <w:b/>
          <w:sz w:val="30"/>
          <w:szCs w:val="30"/>
        </w:rPr>
      </w:pPr>
      <w:r>
        <w:rPr>
          <w:b/>
          <w:color w:val="6D2E9D"/>
          <w:sz w:val="30"/>
          <w:szCs w:val="30"/>
        </w:rPr>
        <w:t>BLANCA ANDREA SÁNCHEZ</w:t>
      </w:r>
    </w:p>
    <w:p w14:paraId="14B34DB7" w14:textId="77777777" w:rsidR="0041431D" w:rsidRDefault="00000000">
      <w:pPr>
        <w:spacing w:before="188"/>
        <w:ind w:left="1483"/>
        <w:rPr>
          <w:sz w:val="28"/>
          <w:szCs w:val="28"/>
        </w:rPr>
      </w:pPr>
      <w:r>
        <w:rPr>
          <w:color w:val="000009"/>
          <w:sz w:val="28"/>
          <w:szCs w:val="28"/>
        </w:rPr>
        <w:t>Directora General</w:t>
      </w:r>
    </w:p>
    <w:p w14:paraId="3DB91F40" w14:textId="77777777" w:rsidR="0041431D" w:rsidRDefault="0041431D">
      <w:pPr>
        <w:pBdr>
          <w:top w:val="nil"/>
          <w:left w:val="nil"/>
          <w:bottom w:val="nil"/>
          <w:right w:val="nil"/>
          <w:between w:val="nil"/>
        </w:pBdr>
        <w:spacing w:before="5"/>
        <w:rPr>
          <w:color w:val="000000"/>
          <w:sz w:val="28"/>
          <w:szCs w:val="28"/>
        </w:rPr>
      </w:pPr>
    </w:p>
    <w:p w14:paraId="01F0B5D1" w14:textId="337C1D3F" w:rsidR="0041431D" w:rsidRDefault="00FB6F38">
      <w:pPr>
        <w:ind w:left="1483"/>
        <w:rPr>
          <w:b/>
          <w:sz w:val="30"/>
          <w:szCs w:val="30"/>
        </w:rPr>
      </w:pPr>
      <w:r>
        <w:rPr>
          <w:b/>
          <w:color w:val="6D2E9D"/>
          <w:sz w:val="30"/>
          <w:szCs w:val="30"/>
        </w:rPr>
        <w:t>JOSÉ LUIS ALDANA</w:t>
      </w:r>
      <w:r w:rsidR="00241888">
        <w:rPr>
          <w:b/>
          <w:color w:val="6D2E9D"/>
          <w:sz w:val="30"/>
          <w:szCs w:val="30"/>
        </w:rPr>
        <w:t xml:space="preserve"> ROMERO</w:t>
      </w:r>
    </w:p>
    <w:p w14:paraId="0A7BC50E" w14:textId="77777777" w:rsidR="0041431D" w:rsidRDefault="00000000">
      <w:pPr>
        <w:spacing w:before="188"/>
        <w:ind w:left="1483"/>
        <w:rPr>
          <w:color w:val="000009"/>
          <w:sz w:val="28"/>
          <w:szCs w:val="28"/>
        </w:rPr>
      </w:pPr>
      <w:r>
        <w:rPr>
          <w:color w:val="000009"/>
          <w:sz w:val="28"/>
          <w:szCs w:val="28"/>
        </w:rPr>
        <w:t>Subdirector para la Gestión del Centro de Bogotá</w:t>
      </w:r>
    </w:p>
    <w:p w14:paraId="45B6897F" w14:textId="77777777" w:rsidR="00FA6930" w:rsidRDefault="00FA6930">
      <w:pPr>
        <w:ind w:left="1483"/>
        <w:rPr>
          <w:b/>
          <w:color w:val="6D2E9D"/>
          <w:sz w:val="30"/>
          <w:szCs w:val="30"/>
        </w:rPr>
      </w:pPr>
    </w:p>
    <w:p w14:paraId="3B6303B5" w14:textId="02EC7E51" w:rsidR="0041431D" w:rsidRDefault="00000000">
      <w:pPr>
        <w:ind w:left="1483"/>
        <w:rPr>
          <w:b/>
          <w:sz w:val="30"/>
          <w:szCs w:val="30"/>
        </w:rPr>
      </w:pPr>
      <w:r>
        <w:rPr>
          <w:b/>
          <w:color w:val="6D2E9D"/>
          <w:sz w:val="30"/>
          <w:szCs w:val="30"/>
        </w:rPr>
        <w:t>DANIELA JIMÉNEZ QUIROGA</w:t>
      </w:r>
    </w:p>
    <w:p w14:paraId="60920C3F" w14:textId="77777777" w:rsidR="0041431D" w:rsidRDefault="00000000">
      <w:pPr>
        <w:spacing w:before="160"/>
        <w:ind w:left="1483"/>
        <w:rPr>
          <w:sz w:val="28"/>
          <w:szCs w:val="28"/>
        </w:rPr>
      </w:pPr>
      <w:r>
        <w:rPr>
          <w:color w:val="000009"/>
          <w:sz w:val="28"/>
          <w:szCs w:val="28"/>
        </w:rPr>
        <w:t>Subdirectora Artística y Cultural</w:t>
      </w:r>
    </w:p>
    <w:p w14:paraId="6E6286D1" w14:textId="77777777" w:rsidR="00FA6930" w:rsidRDefault="00FA6930">
      <w:pPr>
        <w:ind w:left="1483"/>
        <w:rPr>
          <w:b/>
          <w:color w:val="6D2E9D"/>
          <w:sz w:val="30"/>
          <w:szCs w:val="30"/>
        </w:rPr>
      </w:pPr>
    </w:p>
    <w:p w14:paraId="5C37CE8F" w14:textId="3D39D30E" w:rsidR="0041431D" w:rsidRDefault="00000000">
      <w:pPr>
        <w:ind w:left="1483"/>
        <w:rPr>
          <w:b/>
          <w:sz w:val="30"/>
          <w:szCs w:val="30"/>
        </w:rPr>
      </w:pPr>
      <w:r>
        <w:rPr>
          <w:b/>
          <w:color w:val="6D2E9D"/>
          <w:sz w:val="30"/>
          <w:szCs w:val="30"/>
        </w:rPr>
        <w:t>LILIANA PATRICIA HERNÁNDEZ HURTADO</w:t>
      </w:r>
    </w:p>
    <w:p w14:paraId="63FC22CE" w14:textId="77777777" w:rsidR="0041431D" w:rsidRDefault="00000000">
      <w:pPr>
        <w:spacing w:before="188"/>
        <w:ind w:left="1483"/>
        <w:rPr>
          <w:sz w:val="28"/>
          <w:szCs w:val="28"/>
        </w:rPr>
      </w:pPr>
      <w:r>
        <w:rPr>
          <w:color w:val="000009"/>
          <w:sz w:val="28"/>
          <w:szCs w:val="28"/>
        </w:rPr>
        <w:t>Subdirectora de Gestión Corporativa</w:t>
      </w:r>
    </w:p>
    <w:p w14:paraId="589A9458" w14:textId="77777777" w:rsidR="00FA6930" w:rsidRDefault="00FA6930" w:rsidP="00FB6F38">
      <w:pPr>
        <w:ind w:left="1483"/>
        <w:rPr>
          <w:b/>
          <w:color w:val="6D2E9D"/>
          <w:sz w:val="30"/>
          <w:szCs w:val="30"/>
        </w:rPr>
      </w:pPr>
    </w:p>
    <w:p w14:paraId="31E2077B" w14:textId="742F609E" w:rsidR="00FB6F38" w:rsidRPr="00FB6F38" w:rsidRDefault="00FB6F38" w:rsidP="00FB6F38">
      <w:pPr>
        <w:ind w:left="1483"/>
        <w:rPr>
          <w:b/>
          <w:sz w:val="30"/>
          <w:szCs w:val="30"/>
        </w:rPr>
      </w:pPr>
      <w:r>
        <w:rPr>
          <w:b/>
          <w:color w:val="6D2E9D"/>
          <w:sz w:val="30"/>
          <w:szCs w:val="30"/>
        </w:rPr>
        <w:t>MARÍA ALEXANDRA SANDOVAL CONCHA</w:t>
      </w:r>
    </w:p>
    <w:p w14:paraId="23D69E22" w14:textId="41A885C9" w:rsidR="0041431D" w:rsidRDefault="00FB6F38">
      <w:pPr>
        <w:spacing w:before="160"/>
        <w:ind w:left="1483"/>
        <w:rPr>
          <w:color w:val="000009"/>
          <w:sz w:val="28"/>
          <w:szCs w:val="28"/>
        </w:rPr>
      </w:pPr>
      <w:r>
        <w:rPr>
          <w:color w:val="000000"/>
          <w:sz w:val="28"/>
          <w:szCs w:val="28"/>
        </w:rPr>
        <w:t>J</w:t>
      </w:r>
      <w:r w:rsidRPr="00FB6F38">
        <w:rPr>
          <w:color w:val="000000"/>
          <w:sz w:val="28"/>
          <w:szCs w:val="28"/>
        </w:rPr>
        <w:t>efe</w:t>
      </w:r>
      <w:r>
        <w:rPr>
          <w:color w:val="000009"/>
          <w:sz w:val="28"/>
          <w:szCs w:val="28"/>
        </w:rPr>
        <w:t xml:space="preserve"> Oficina Jurídica</w:t>
      </w:r>
    </w:p>
    <w:p w14:paraId="395EAAB1" w14:textId="77777777" w:rsidR="00FA6930" w:rsidRDefault="00FA6930">
      <w:pPr>
        <w:ind w:left="1483"/>
        <w:rPr>
          <w:b/>
          <w:color w:val="6D2E9D"/>
          <w:sz w:val="30"/>
          <w:szCs w:val="30"/>
        </w:rPr>
      </w:pPr>
    </w:p>
    <w:p w14:paraId="0FB36F40" w14:textId="17447C3B" w:rsidR="0041431D" w:rsidRDefault="00000000">
      <w:pPr>
        <w:ind w:left="1483"/>
        <w:rPr>
          <w:b/>
          <w:sz w:val="30"/>
          <w:szCs w:val="30"/>
        </w:rPr>
      </w:pPr>
      <w:r>
        <w:rPr>
          <w:b/>
          <w:color w:val="6D2E9D"/>
          <w:sz w:val="30"/>
          <w:szCs w:val="30"/>
        </w:rPr>
        <w:t xml:space="preserve">GLORIA ANGÉLICA HERNÁNDEZ </w:t>
      </w:r>
    </w:p>
    <w:p w14:paraId="71BF976E" w14:textId="77777777" w:rsidR="0041431D" w:rsidRDefault="00000000">
      <w:pPr>
        <w:spacing w:before="160"/>
        <w:ind w:left="1483"/>
        <w:rPr>
          <w:sz w:val="28"/>
          <w:szCs w:val="28"/>
        </w:rPr>
      </w:pPr>
      <w:r>
        <w:rPr>
          <w:color w:val="000009"/>
          <w:sz w:val="28"/>
          <w:szCs w:val="28"/>
        </w:rPr>
        <w:t>Jefe Oficina de Control Interno</w:t>
      </w:r>
    </w:p>
    <w:p w14:paraId="5E21451B" w14:textId="77777777" w:rsidR="0041431D" w:rsidRDefault="0041431D">
      <w:pPr>
        <w:spacing w:before="1"/>
        <w:ind w:left="1483"/>
        <w:rPr>
          <w:b/>
          <w:sz w:val="30"/>
          <w:szCs w:val="30"/>
        </w:rPr>
      </w:pPr>
    </w:p>
    <w:p w14:paraId="3D64F719" w14:textId="77777777" w:rsidR="0041431D" w:rsidRDefault="00000000">
      <w:pPr>
        <w:ind w:left="1483"/>
        <w:rPr>
          <w:b/>
          <w:color w:val="6D2E9D"/>
          <w:sz w:val="30"/>
          <w:szCs w:val="30"/>
        </w:rPr>
      </w:pPr>
      <w:r>
        <w:rPr>
          <w:b/>
          <w:color w:val="6D2E9D"/>
          <w:sz w:val="30"/>
          <w:szCs w:val="30"/>
        </w:rPr>
        <w:t>ANGGIE LORENA RAMIREZ GAMBOA</w:t>
      </w:r>
    </w:p>
    <w:p w14:paraId="69CC214F" w14:textId="77777777" w:rsidR="0041431D" w:rsidRDefault="00000000">
      <w:pPr>
        <w:spacing w:before="159"/>
        <w:ind w:left="1483"/>
        <w:rPr>
          <w:color w:val="000009"/>
          <w:sz w:val="28"/>
          <w:szCs w:val="28"/>
        </w:rPr>
      </w:pPr>
      <w:r>
        <w:rPr>
          <w:color w:val="000009"/>
          <w:sz w:val="28"/>
          <w:szCs w:val="28"/>
        </w:rPr>
        <w:t>Jefe Oficina Asesora de Planeación</w:t>
      </w:r>
    </w:p>
    <w:p w14:paraId="02543B73" w14:textId="77777777" w:rsidR="00FA6930" w:rsidRDefault="00FA6930" w:rsidP="00FA6930">
      <w:pPr>
        <w:ind w:left="1483"/>
        <w:rPr>
          <w:b/>
          <w:color w:val="6D2E9D"/>
          <w:sz w:val="30"/>
          <w:szCs w:val="30"/>
        </w:rPr>
      </w:pPr>
    </w:p>
    <w:p w14:paraId="5726BEB2" w14:textId="5DD3D09E" w:rsidR="00FA6930" w:rsidRDefault="00FA6930" w:rsidP="00FA6930">
      <w:pPr>
        <w:ind w:left="1483"/>
        <w:rPr>
          <w:b/>
          <w:color w:val="6D2E9D"/>
          <w:sz w:val="30"/>
          <w:szCs w:val="30"/>
        </w:rPr>
      </w:pPr>
      <w:r>
        <w:rPr>
          <w:b/>
          <w:color w:val="6D2E9D"/>
          <w:sz w:val="30"/>
          <w:szCs w:val="30"/>
        </w:rPr>
        <w:t>RAÚL ANDRÉS GUTIERREZ SÁNCHEZ</w:t>
      </w:r>
    </w:p>
    <w:p w14:paraId="65684F33" w14:textId="73130640" w:rsidR="00FA6930" w:rsidRDefault="00FA6930">
      <w:pPr>
        <w:spacing w:before="159"/>
        <w:ind w:left="1483"/>
        <w:rPr>
          <w:sz w:val="28"/>
          <w:szCs w:val="28"/>
        </w:rPr>
        <w:sectPr w:rsidR="00FA6930">
          <w:pgSz w:w="12240" w:h="15840"/>
          <w:pgMar w:top="1920" w:right="360" w:bottom="2140" w:left="360" w:header="560" w:footer="1956" w:gutter="0"/>
          <w:cols w:space="720"/>
        </w:sectPr>
      </w:pPr>
      <w:r>
        <w:rPr>
          <w:color w:val="000009"/>
          <w:sz w:val="28"/>
          <w:szCs w:val="28"/>
        </w:rPr>
        <w:t>Jefe Oficina Control Interno Disciplinario</w:t>
      </w:r>
    </w:p>
    <w:p w14:paraId="6DB33E8D" w14:textId="77777777" w:rsidR="0041431D" w:rsidRDefault="00000000">
      <w:pPr>
        <w:pBdr>
          <w:top w:val="nil"/>
          <w:left w:val="nil"/>
          <w:bottom w:val="nil"/>
          <w:right w:val="nil"/>
          <w:between w:val="nil"/>
        </w:pBdr>
        <w:spacing w:before="245"/>
        <w:rPr>
          <w:color w:val="000000"/>
          <w:sz w:val="29"/>
          <w:szCs w:val="29"/>
        </w:rPr>
      </w:pPr>
      <w:r>
        <w:rPr>
          <w:noProof/>
          <w:color w:val="000000"/>
          <w:sz w:val="29"/>
          <w:szCs w:val="29"/>
        </w:rPr>
        <w:lastRenderedPageBreak/>
        <w:drawing>
          <wp:anchor distT="0" distB="0" distL="0" distR="0" simplePos="0" relativeHeight="251658240" behindDoc="0" locked="0" layoutInCell="1" hidden="0" allowOverlap="1" wp14:anchorId="69082DF5" wp14:editId="79D7FD19">
            <wp:simplePos x="0" y="0"/>
            <wp:positionH relativeFrom="page">
              <wp:posOffset>2143125</wp:posOffset>
            </wp:positionH>
            <wp:positionV relativeFrom="page">
              <wp:posOffset>179703</wp:posOffset>
            </wp:positionV>
            <wp:extent cx="3481832" cy="598170"/>
            <wp:effectExtent l="0" t="0" r="0" b="0"/>
            <wp:wrapNone/>
            <wp:docPr id="14116223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481832" cy="598170"/>
                    </a:xfrm>
                    <a:prstGeom prst="rect">
                      <a:avLst/>
                    </a:prstGeom>
                    <a:ln/>
                  </pic:spPr>
                </pic:pic>
              </a:graphicData>
            </a:graphic>
          </wp:anchor>
        </w:drawing>
      </w:r>
    </w:p>
    <w:p w14:paraId="10739E10" w14:textId="77777777" w:rsidR="0041431D" w:rsidRDefault="00000000">
      <w:pPr>
        <w:ind w:left="585" w:right="581"/>
        <w:jc w:val="center"/>
        <w:rPr>
          <w:b/>
          <w:sz w:val="29"/>
          <w:szCs w:val="29"/>
        </w:rPr>
      </w:pPr>
      <w:r>
        <w:rPr>
          <w:b/>
          <w:color w:val="402F52"/>
          <w:sz w:val="29"/>
          <w:szCs w:val="29"/>
        </w:rPr>
        <w:t>CONTENIDO</w:t>
      </w:r>
    </w:p>
    <w:p w14:paraId="3E838270" w14:textId="77777777" w:rsidR="0041431D" w:rsidRDefault="0041431D">
      <w:pPr>
        <w:pBdr>
          <w:top w:val="nil"/>
          <w:left w:val="nil"/>
          <w:bottom w:val="nil"/>
          <w:right w:val="nil"/>
          <w:between w:val="nil"/>
        </w:pBdr>
        <w:spacing w:before="23"/>
        <w:rPr>
          <w:b/>
          <w:color w:val="000000"/>
          <w:sz w:val="29"/>
          <w:szCs w:val="29"/>
        </w:rPr>
      </w:pPr>
    </w:p>
    <w:p w14:paraId="562FC61F" w14:textId="77777777" w:rsidR="0041431D" w:rsidRDefault="0041431D">
      <w:pPr>
        <w:pBdr>
          <w:top w:val="nil"/>
          <w:left w:val="nil"/>
          <w:bottom w:val="nil"/>
          <w:right w:val="nil"/>
          <w:between w:val="nil"/>
        </w:pBdr>
        <w:tabs>
          <w:tab w:val="right" w:pos="11252"/>
        </w:tabs>
        <w:spacing w:before="1"/>
        <w:ind w:left="773"/>
        <w:rPr>
          <w:color w:val="000000"/>
        </w:rPr>
      </w:pPr>
      <w:hyperlink w:anchor="_heading=h.w0d6n7qptwoq">
        <w:r>
          <w:rPr>
            <w:b/>
            <w:color w:val="000000"/>
          </w:rPr>
          <w:t>INTRODUCCIÓN</w:t>
        </w:r>
        <w:r>
          <w:rPr>
            <w:b/>
            <w:color w:val="000000"/>
          </w:rPr>
          <w:tab/>
        </w:r>
      </w:hyperlink>
      <w:hyperlink w:anchor="_heading=h.w0d6n7qptwoq">
        <w:r>
          <w:rPr>
            <w:color w:val="000000"/>
          </w:rPr>
          <w:t>4</w:t>
        </w:r>
      </w:hyperlink>
    </w:p>
    <w:p w14:paraId="01D07F63" w14:textId="77777777" w:rsidR="0041431D" w:rsidRDefault="0041431D">
      <w:pPr>
        <w:pBdr>
          <w:top w:val="nil"/>
          <w:left w:val="nil"/>
          <w:bottom w:val="nil"/>
          <w:right w:val="nil"/>
          <w:between w:val="nil"/>
        </w:pBdr>
        <w:tabs>
          <w:tab w:val="right" w:pos="11252"/>
        </w:tabs>
        <w:spacing w:before="226"/>
        <w:ind w:left="751"/>
        <w:rPr>
          <w:color w:val="000000"/>
        </w:rPr>
      </w:pPr>
      <w:hyperlink w:anchor="_heading=h.msa8ozczmvvw">
        <w:r>
          <w:rPr>
            <w:b/>
            <w:color w:val="000000"/>
          </w:rPr>
          <w:t>MARCO LEGAL</w:t>
        </w:r>
        <w:r>
          <w:rPr>
            <w:b/>
            <w:color w:val="000000"/>
          </w:rPr>
          <w:tab/>
        </w:r>
      </w:hyperlink>
      <w:hyperlink w:anchor="_heading=h.msa8ozczmvvw">
        <w:r>
          <w:rPr>
            <w:color w:val="000000"/>
          </w:rPr>
          <w:t>8</w:t>
        </w:r>
      </w:hyperlink>
    </w:p>
    <w:p w14:paraId="36B3B090" w14:textId="77777777" w:rsidR="0041431D" w:rsidRDefault="0041431D">
      <w:pPr>
        <w:numPr>
          <w:ilvl w:val="0"/>
          <w:numId w:val="15"/>
        </w:numPr>
        <w:pBdr>
          <w:top w:val="nil"/>
          <w:left w:val="nil"/>
          <w:bottom w:val="nil"/>
          <w:right w:val="nil"/>
          <w:between w:val="nil"/>
        </w:pBdr>
        <w:tabs>
          <w:tab w:val="left" w:pos="1296"/>
          <w:tab w:val="right" w:pos="11253"/>
        </w:tabs>
        <w:spacing w:before="223"/>
        <w:rPr>
          <w:color w:val="000000"/>
        </w:rPr>
      </w:pPr>
      <w:hyperlink w:anchor="_heading=h.dr1yzlowjqm4">
        <w:r>
          <w:rPr>
            <w:b/>
            <w:color w:val="000000"/>
          </w:rPr>
          <w:t>CONCEPTOS GENERALES DE LA RENDICIÓN DE CUENTAS</w:t>
        </w:r>
        <w:r>
          <w:rPr>
            <w:b/>
            <w:color w:val="000000"/>
          </w:rPr>
          <w:tab/>
        </w:r>
      </w:hyperlink>
      <w:hyperlink w:anchor="_heading=h.dr1yzlowjqm4">
        <w:r>
          <w:rPr>
            <w:color w:val="000000"/>
          </w:rPr>
          <w:t>10</w:t>
        </w:r>
      </w:hyperlink>
    </w:p>
    <w:p w14:paraId="2689559D" w14:textId="2CC73D21" w:rsidR="0041431D" w:rsidRDefault="0041431D">
      <w:pPr>
        <w:numPr>
          <w:ilvl w:val="0"/>
          <w:numId w:val="15"/>
        </w:numPr>
        <w:pBdr>
          <w:top w:val="nil"/>
          <w:left w:val="nil"/>
          <w:bottom w:val="nil"/>
          <w:right w:val="nil"/>
          <w:between w:val="nil"/>
        </w:pBdr>
        <w:tabs>
          <w:tab w:val="left" w:pos="1296"/>
          <w:tab w:val="right" w:pos="11253"/>
        </w:tabs>
        <w:spacing w:before="260"/>
        <w:ind w:hanging="523"/>
        <w:rPr>
          <w:color w:val="000000"/>
        </w:rPr>
      </w:pPr>
      <w:hyperlink w:anchor="_heading=h.bjcbg0nah0t4">
        <w:r>
          <w:rPr>
            <w:b/>
            <w:color w:val="000000"/>
          </w:rPr>
          <w:t>ANÁLISIS DEL ESTADO DE LA RENDICIÓN DE CUENTAS EN LA FUGA</w:t>
        </w:r>
        <w:r>
          <w:rPr>
            <w:b/>
            <w:color w:val="000000"/>
          </w:rPr>
          <w:tab/>
        </w:r>
      </w:hyperlink>
      <w:hyperlink w:anchor="_heading=h.bjcbg0nah0t4">
        <w:r>
          <w:rPr>
            <w:color w:val="000000"/>
          </w:rPr>
          <w:t>13</w:t>
        </w:r>
      </w:hyperlink>
    </w:p>
    <w:p w14:paraId="7DA63595" w14:textId="77777777" w:rsidR="0041431D" w:rsidRDefault="0041431D">
      <w:pPr>
        <w:numPr>
          <w:ilvl w:val="1"/>
          <w:numId w:val="14"/>
        </w:numPr>
        <w:pBdr>
          <w:top w:val="nil"/>
          <w:left w:val="nil"/>
          <w:bottom w:val="nil"/>
          <w:right w:val="nil"/>
          <w:between w:val="nil"/>
        </w:pBdr>
        <w:tabs>
          <w:tab w:val="left" w:pos="1296"/>
          <w:tab w:val="right" w:pos="11253"/>
        </w:tabs>
        <w:spacing w:before="183"/>
        <w:rPr>
          <w:color w:val="000000"/>
        </w:rPr>
      </w:pPr>
      <w:hyperlink w:anchor="_heading=h.vmel1yjrwhtq">
        <w:r>
          <w:rPr>
            <w:b/>
            <w:color w:val="000000"/>
          </w:rPr>
          <w:t>Identificación de la capacidad operativa y disponibilidad de recursos</w:t>
        </w:r>
        <w:r>
          <w:rPr>
            <w:b/>
            <w:color w:val="000000"/>
          </w:rPr>
          <w:tab/>
        </w:r>
      </w:hyperlink>
      <w:hyperlink w:anchor="_heading=h.vmel1yjrwhtq">
        <w:r>
          <w:rPr>
            <w:color w:val="000000"/>
          </w:rPr>
          <w:t>20</w:t>
        </w:r>
      </w:hyperlink>
    </w:p>
    <w:p w14:paraId="6C629541" w14:textId="77777777" w:rsidR="0041431D" w:rsidRDefault="0041431D">
      <w:pPr>
        <w:numPr>
          <w:ilvl w:val="0"/>
          <w:numId w:val="15"/>
        </w:numPr>
        <w:pBdr>
          <w:top w:val="nil"/>
          <w:left w:val="nil"/>
          <w:bottom w:val="nil"/>
          <w:right w:val="nil"/>
          <w:between w:val="nil"/>
        </w:pBdr>
        <w:tabs>
          <w:tab w:val="left" w:pos="1296"/>
          <w:tab w:val="right" w:pos="11253"/>
        </w:tabs>
        <w:spacing w:before="259"/>
        <w:ind w:hanging="523"/>
        <w:rPr>
          <w:color w:val="000000"/>
        </w:rPr>
      </w:pPr>
      <w:hyperlink w:anchor="_heading=h.dmv8dzi5vx1o">
        <w:r>
          <w:rPr>
            <w:b/>
            <w:color w:val="000000"/>
          </w:rPr>
          <w:t>ESTRATEGIA DE RENDICIÓN DE CUENTAS DE LA FUNDACIÓN GILBERTO ALZATE AVENDAÑO</w:t>
        </w:r>
        <w:r>
          <w:rPr>
            <w:b/>
            <w:color w:val="000000"/>
          </w:rPr>
          <w:tab/>
        </w:r>
      </w:hyperlink>
      <w:hyperlink w:anchor="_heading=h.dmv8dzi5vx1o">
        <w:r>
          <w:rPr>
            <w:color w:val="000000"/>
          </w:rPr>
          <w:t>23</w:t>
        </w:r>
      </w:hyperlink>
    </w:p>
    <w:p w14:paraId="1D04CFAF" w14:textId="77777777" w:rsidR="0041431D" w:rsidRDefault="0041431D">
      <w:pPr>
        <w:numPr>
          <w:ilvl w:val="1"/>
          <w:numId w:val="13"/>
        </w:numPr>
        <w:pBdr>
          <w:top w:val="nil"/>
          <w:left w:val="nil"/>
          <w:bottom w:val="nil"/>
          <w:right w:val="nil"/>
          <w:between w:val="nil"/>
        </w:pBdr>
        <w:tabs>
          <w:tab w:val="left" w:pos="1296"/>
          <w:tab w:val="right" w:pos="11253"/>
        </w:tabs>
        <w:spacing w:before="183"/>
        <w:rPr>
          <w:color w:val="000000"/>
        </w:rPr>
      </w:pPr>
      <w:hyperlink w:anchor="_heading=h.20es11i15z8m">
        <w:r>
          <w:rPr>
            <w:b/>
            <w:color w:val="000000"/>
          </w:rPr>
          <w:t>Objetivo General</w:t>
        </w:r>
        <w:r>
          <w:rPr>
            <w:b/>
            <w:color w:val="000000"/>
          </w:rPr>
          <w:tab/>
        </w:r>
      </w:hyperlink>
      <w:hyperlink w:anchor="_heading=h.20es11i15z8m">
        <w:r>
          <w:rPr>
            <w:color w:val="000000"/>
          </w:rPr>
          <w:t>23</w:t>
        </w:r>
      </w:hyperlink>
    </w:p>
    <w:p w14:paraId="5CA023CC" w14:textId="77777777" w:rsidR="0041431D" w:rsidRDefault="0041431D">
      <w:pPr>
        <w:numPr>
          <w:ilvl w:val="1"/>
          <w:numId w:val="12"/>
        </w:numPr>
        <w:pBdr>
          <w:top w:val="nil"/>
          <w:left w:val="nil"/>
          <w:bottom w:val="nil"/>
          <w:right w:val="nil"/>
          <w:between w:val="nil"/>
        </w:pBdr>
        <w:tabs>
          <w:tab w:val="left" w:pos="1296"/>
          <w:tab w:val="right" w:pos="11253"/>
        </w:tabs>
        <w:spacing w:before="120"/>
        <w:rPr>
          <w:color w:val="000000"/>
        </w:rPr>
      </w:pPr>
      <w:hyperlink w:anchor="_heading=h.abbngumykzvm">
        <w:r>
          <w:rPr>
            <w:b/>
            <w:color w:val="000000"/>
          </w:rPr>
          <w:t>Objetivos Específicos</w:t>
        </w:r>
        <w:r>
          <w:rPr>
            <w:b/>
            <w:color w:val="000000"/>
          </w:rPr>
          <w:tab/>
        </w:r>
      </w:hyperlink>
      <w:hyperlink w:anchor="_heading=h.abbngumykzvm">
        <w:r>
          <w:rPr>
            <w:color w:val="000000"/>
          </w:rPr>
          <w:t>23</w:t>
        </w:r>
      </w:hyperlink>
    </w:p>
    <w:p w14:paraId="068A1DEF" w14:textId="77777777" w:rsidR="0041431D" w:rsidRDefault="0041431D">
      <w:pPr>
        <w:numPr>
          <w:ilvl w:val="1"/>
          <w:numId w:val="12"/>
        </w:numPr>
        <w:pBdr>
          <w:top w:val="nil"/>
          <w:left w:val="nil"/>
          <w:bottom w:val="nil"/>
          <w:right w:val="nil"/>
          <w:between w:val="nil"/>
        </w:pBdr>
        <w:tabs>
          <w:tab w:val="left" w:pos="1296"/>
          <w:tab w:val="right" w:pos="11253"/>
        </w:tabs>
        <w:spacing w:before="123"/>
        <w:rPr>
          <w:color w:val="000000"/>
        </w:rPr>
      </w:pPr>
      <w:hyperlink w:anchor="_heading=h.gjukar4g1ta0">
        <w:r>
          <w:rPr>
            <w:b/>
            <w:color w:val="000000"/>
          </w:rPr>
          <w:t>Fases de la Estrategia de Rendición de Cuentas FUGA</w:t>
        </w:r>
        <w:r>
          <w:rPr>
            <w:b/>
            <w:color w:val="000000"/>
          </w:rPr>
          <w:tab/>
        </w:r>
      </w:hyperlink>
      <w:hyperlink w:anchor="_heading=h.gjukar4g1ta0">
        <w:r>
          <w:rPr>
            <w:color w:val="000000"/>
          </w:rPr>
          <w:t>23</w:t>
        </w:r>
      </w:hyperlink>
    </w:p>
    <w:p w14:paraId="7BAAFE9C" w14:textId="77777777" w:rsidR="0041431D" w:rsidRDefault="0041431D">
      <w:pPr>
        <w:numPr>
          <w:ilvl w:val="2"/>
          <w:numId w:val="10"/>
        </w:numPr>
        <w:pBdr>
          <w:top w:val="nil"/>
          <w:left w:val="nil"/>
          <w:bottom w:val="nil"/>
          <w:right w:val="nil"/>
          <w:between w:val="nil"/>
        </w:pBdr>
        <w:tabs>
          <w:tab w:val="left" w:pos="1459"/>
          <w:tab w:val="right" w:pos="11253"/>
        </w:tabs>
        <w:spacing w:before="120"/>
        <w:ind w:hanging="761"/>
        <w:rPr>
          <w:color w:val="000000"/>
        </w:rPr>
      </w:pPr>
      <w:hyperlink w:anchor="_heading=h.9wdmsz6gp7s5">
        <w:r>
          <w:rPr>
            <w:b/>
            <w:color w:val="000000"/>
          </w:rPr>
          <w:t>Fase I - Aprestamiento o Alistamiento</w:t>
        </w:r>
        <w:r>
          <w:rPr>
            <w:b/>
            <w:color w:val="000000"/>
          </w:rPr>
          <w:tab/>
        </w:r>
      </w:hyperlink>
      <w:hyperlink w:anchor="_heading=h.9wdmsz6gp7s5">
        <w:r>
          <w:rPr>
            <w:color w:val="000000"/>
          </w:rPr>
          <w:t>25</w:t>
        </w:r>
      </w:hyperlink>
    </w:p>
    <w:p w14:paraId="69F6ADFD" w14:textId="77777777" w:rsidR="0041431D" w:rsidRDefault="0041431D">
      <w:pPr>
        <w:numPr>
          <w:ilvl w:val="2"/>
          <w:numId w:val="10"/>
        </w:numPr>
        <w:pBdr>
          <w:top w:val="nil"/>
          <w:left w:val="nil"/>
          <w:bottom w:val="nil"/>
          <w:right w:val="nil"/>
          <w:between w:val="nil"/>
        </w:pBdr>
        <w:tabs>
          <w:tab w:val="left" w:pos="1459"/>
          <w:tab w:val="right" w:pos="11253"/>
        </w:tabs>
        <w:spacing w:before="123"/>
        <w:ind w:hanging="761"/>
        <w:rPr>
          <w:color w:val="000000"/>
        </w:rPr>
      </w:pPr>
      <w:hyperlink w:anchor="_heading=h.kbz16jj4x72q">
        <w:r>
          <w:rPr>
            <w:b/>
            <w:color w:val="000000"/>
          </w:rPr>
          <w:t>Fase II - Diseño</w:t>
        </w:r>
        <w:r>
          <w:rPr>
            <w:b/>
            <w:color w:val="000000"/>
          </w:rPr>
          <w:tab/>
        </w:r>
      </w:hyperlink>
      <w:hyperlink w:anchor="_heading=h.kbz16jj4x72q">
        <w:r>
          <w:rPr>
            <w:color w:val="000000"/>
          </w:rPr>
          <w:t>25</w:t>
        </w:r>
      </w:hyperlink>
    </w:p>
    <w:p w14:paraId="377DC4C3" w14:textId="77777777" w:rsidR="0041431D" w:rsidRDefault="0041431D">
      <w:pPr>
        <w:numPr>
          <w:ilvl w:val="2"/>
          <w:numId w:val="10"/>
        </w:numPr>
        <w:pBdr>
          <w:top w:val="nil"/>
          <w:left w:val="nil"/>
          <w:bottom w:val="nil"/>
          <w:right w:val="nil"/>
          <w:between w:val="nil"/>
        </w:pBdr>
        <w:tabs>
          <w:tab w:val="left" w:pos="1459"/>
          <w:tab w:val="right" w:pos="11253"/>
        </w:tabs>
        <w:spacing w:before="120"/>
        <w:ind w:hanging="761"/>
        <w:rPr>
          <w:color w:val="000000"/>
        </w:rPr>
      </w:pPr>
      <w:hyperlink w:anchor="_heading=h.972ufef2lrf8">
        <w:r>
          <w:rPr>
            <w:b/>
            <w:color w:val="000000"/>
          </w:rPr>
          <w:t>Fase III - Preparación</w:t>
        </w:r>
        <w:r>
          <w:rPr>
            <w:b/>
            <w:color w:val="000000"/>
          </w:rPr>
          <w:tab/>
        </w:r>
      </w:hyperlink>
      <w:hyperlink w:anchor="_heading=h.972ufef2lrf8">
        <w:r>
          <w:rPr>
            <w:color w:val="000000"/>
          </w:rPr>
          <w:t>26</w:t>
        </w:r>
      </w:hyperlink>
    </w:p>
    <w:p w14:paraId="6EF23E5C" w14:textId="77777777" w:rsidR="0041431D" w:rsidRDefault="0041431D">
      <w:pPr>
        <w:numPr>
          <w:ilvl w:val="2"/>
          <w:numId w:val="9"/>
        </w:numPr>
        <w:pBdr>
          <w:top w:val="nil"/>
          <w:left w:val="nil"/>
          <w:bottom w:val="nil"/>
          <w:right w:val="nil"/>
          <w:between w:val="nil"/>
        </w:pBdr>
        <w:tabs>
          <w:tab w:val="left" w:pos="1459"/>
          <w:tab w:val="right" w:pos="11253"/>
        </w:tabs>
        <w:spacing w:before="120"/>
        <w:ind w:hanging="761"/>
        <w:rPr>
          <w:color w:val="000000"/>
        </w:rPr>
      </w:pPr>
      <w:hyperlink w:anchor="_heading=h.x2hsk2azp50">
        <w:r>
          <w:rPr>
            <w:b/>
            <w:color w:val="000000"/>
          </w:rPr>
          <w:t>Fase IV – Ejecución</w:t>
        </w:r>
        <w:r>
          <w:rPr>
            <w:b/>
            <w:color w:val="000000"/>
          </w:rPr>
          <w:tab/>
        </w:r>
      </w:hyperlink>
      <w:hyperlink w:anchor="_heading=h.x2hsk2azp50">
        <w:r>
          <w:rPr>
            <w:color w:val="000000"/>
          </w:rPr>
          <w:t>27</w:t>
        </w:r>
      </w:hyperlink>
    </w:p>
    <w:p w14:paraId="5E4F413D" w14:textId="77777777" w:rsidR="0041431D" w:rsidRDefault="0041431D">
      <w:pPr>
        <w:numPr>
          <w:ilvl w:val="3"/>
          <w:numId w:val="9"/>
        </w:numPr>
        <w:pBdr>
          <w:top w:val="nil"/>
          <w:left w:val="nil"/>
          <w:bottom w:val="nil"/>
          <w:right w:val="nil"/>
          <w:between w:val="nil"/>
        </w:pBdr>
        <w:tabs>
          <w:tab w:val="left" w:pos="1699"/>
          <w:tab w:val="right" w:pos="11253"/>
        </w:tabs>
        <w:spacing w:before="123"/>
        <w:ind w:hanging="1001"/>
        <w:rPr>
          <w:color w:val="000000"/>
        </w:rPr>
      </w:pPr>
      <w:hyperlink w:anchor="_heading=h.b8dr8tcay8ib">
        <w:r>
          <w:rPr>
            <w:b/>
            <w:color w:val="000000"/>
          </w:rPr>
          <w:t>Publicación de información</w:t>
        </w:r>
        <w:r>
          <w:rPr>
            <w:b/>
            <w:color w:val="000000"/>
          </w:rPr>
          <w:tab/>
        </w:r>
      </w:hyperlink>
      <w:hyperlink w:anchor="_heading=h.b8dr8tcay8ib">
        <w:r>
          <w:rPr>
            <w:color w:val="000000"/>
          </w:rPr>
          <w:t>27</w:t>
        </w:r>
      </w:hyperlink>
    </w:p>
    <w:p w14:paraId="218697B4" w14:textId="77777777" w:rsidR="0041431D" w:rsidRDefault="0041431D">
      <w:pPr>
        <w:numPr>
          <w:ilvl w:val="3"/>
          <w:numId w:val="9"/>
        </w:numPr>
        <w:pBdr>
          <w:top w:val="nil"/>
          <w:left w:val="nil"/>
          <w:bottom w:val="nil"/>
          <w:right w:val="nil"/>
          <w:between w:val="nil"/>
        </w:pBdr>
        <w:tabs>
          <w:tab w:val="left" w:pos="1699"/>
          <w:tab w:val="right" w:pos="11253"/>
        </w:tabs>
        <w:spacing w:before="120"/>
        <w:ind w:hanging="1001"/>
        <w:rPr>
          <w:color w:val="000000"/>
        </w:rPr>
      </w:pPr>
      <w:hyperlink w:anchor="_heading=h.i0dtrxa8tlpq">
        <w:r>
          <w:rPr>
            <w:b/>
            <w:color w:val="000000"/>
          </w:rPr>
          <w:t>Diálogos de doble vía con la Ciudadanía y las Organizaciones</w:t>
        </w:r>
        <w:r>
          <w:rPr>
            <w:b/>
            <w:color w:val="000000"/>
          </w:rPr>
          <w:tab/>
        </w:r>
      </w:hyperlink>
      <w:hyperlink w:anchor="_heading=h.i0dtrxa8tlpq">
        <w:r>
          <w:rPr>
            <w:color w:val="000000"/>
          </w:rPr>
          <w:t>29</w:t>
        </w:r>
      </w:hyperlink>
    </w:p>
    <w:p w14:paraId="4376A65D" w14:textId="10F9A7F6" w:rsidR="0041431D" w:rsidRDefault="005D7799">
      <w:pPr>
        <w:numPr>
          <w:ilvl w:val="3"/>
          <w:numId w:val="8"/>
        </w:numPr>
        <w:pBdr>
          <w:top w:val="nil"/>
          <w:left w:val="nil"/>
          <w:bottom w:val="nil"/>
          <w:right w:val="nil"/>
          <w:between w:val="nil"/>
        </w:pBdr>
        <w:tabs>
          <w:tab w:val="left" w:pos="1415"/>
          <w:tab w:val="right" w:pos="11253"/>
        </w:tabs>
        <w:spacing w:before="123"/>
        <w:ind w:left="1415" w:hanging="717"/>
        <w:rPr>
          <w:color w:val="000000"/>
        </w:rPr>
      </w:pPr>
      <w:r>
        <w:t xml:space="preserve">      </w:t>
      </w:r>
      <w:hyperlink w:anchor="_heading=h.sz61ccdunqke">
        <w:r>
          <w:rPr>
            <w:b/>
            <w:color w:val="000000"/>
          </w:rPr>
          <w:t>Responsabilidad</w:t>
        </w:r>
        <w:r>
          <w:rPr>
            <w:b/>
            <w:color w:val="000000"/>
          </w:rPr>
          <w:tab/>
        </w:r>
      </w:hyperlink>
      <w:hyperlink w:anchor="_heading=h.sz61ccdunqke">
        <w:r>
          <w:rPr>
            <w:color w:val="000000"/>
          </w:rPr>
          <w:t>31</w:t>
        </w:r>
      </w:hyperlink>
    </w:p>
    <w:p w14:paraId="39D90CAF" w14:textId="77777777" w:rsidR="0041431D" w:rsidRDefault="0041431D">
      <w:pPr>
        <w:numPr>
          <w:ilvl w:val="2"/>
          <w:numId w:val="9"/>
        </w:numPr>
        <w:pBdr>
          <w:top w:val="nil"/>
          <w:left w:val="nil"/>
          <w:bottom w:val="nil"/>
          <w:right w:val="nil"/>
          <w:between w:val="nil"/>
        </w:pBdr>
        <w:tabs>
          <w:tab w:val="left" w:pos="1459"/>
          <w:tab w:val="right" w:pos="11253"/>
        </w:tabs>
        <w:spacing w:before="121"/>
        <w:ind w:hanging="761"/>
        <w:rPr>
          <w:color w:val="000000"/>
        </w:rPr>
      </w:pPr>
      <w:hyperlink w:anchor="_heading=h.a70jvj8rjt8a">
        <w:r>
          <w:rPr>
            <w:b/>
            <w:color w:val="000000"/>
          </w:rPr>
          <w:t>Fase V - Seguimiento y evaluación</w:t>
        </w:r>
        <w:r>
          <w:rPr>
            <w:b/>
            <w:color w:val="000000"/>
          </w:rPr>
          <w:tab/>
        </w:r>
      </w:hyperlink>
      <w:hyperlink w:anchor="_heading=h.a70jvj8rjt8a">
        <w:r>
          <w:rPr>
            <w:color w:val="000000"/>
          </w:rPr>
          <w:t>33</w:t>
        </w:r>
      </w:hyperlink>
    </w:p>
    <w:p w14:paraId="56C879AD" w14:textId="1FF21645" w:rsidR="0041431D" w:rsidRDefault="0041431D">
      <w:pPr>
        <w:numPr>
          <w:ilvl w:val="1"/>
          <w:numId w:val="7"/>
        </w:numPr>
        <w:pBdr>
          <w:top w:val="nil"/>
          <w:left w:val="nil"/>
          <w:bottom w:val="nil"/>
          <w:right w:val="nil"/>
          <w:between w:val="nil"/>
        </w:pBdr>
        <w:tabs>
          <w:tab w:val="left" w:pos="1296"/>
          <w:tab w:val="right" w:pos="11253"/>
        </w:tabs>
        <w:spacing w:before="120"/>
        <w:rPr>
          <w:color w:val="000000"/>
        </w:rPr>
        <w:sectPr w:rsidR="0041431D">
          <w:headerReference w:type="default" r:id="rId15"/>
          <w:footerReference w:type="default" r:id="rId16"/>
          <w:pgSz w:w="12240" w:h="15840"/>
          <w:pgMar w:top="1820" w:right="360" w:bottom="2140" w:left="360" w:header="1634" w:footer="1956" w:gutter="0"/>
          <w:cols w:space="720"/>
        </w:sectPr>
      </w:pPr>
      <w:hyperlink w:anchor="_heading=h.4v35viy81afp">
        <w:r>
          <w:rPr>
            <w:b/>
            <w:color w:val="000000"/>
          </w:rPr>
          <w:t>Cronograma de la Estrategia de Rendición de Cuentas 2026</w:t>
        </w:r>
        <w:r>
          <w:rPr>
            <w:b/>
            <w:color w:val="000000"/>
          </w:rPr>
          <w:tab/>
        </w:r>
      </w:hyperlink>
      <w:hyperlink w:anchor="_heading=h.4v35viy81afp">
        <w:r>
          <w:rPr>
            <w:color w:val="000000"/>
          </w:rPr>
          <w:t>34</w:t>
        </w:r>
      </w:hyperlink>
    </w:p>
    <w:p w14:paraId="63F0D576" w14:textId="77777777" w:rsidR="0041431D" w:rsidRPr="00FA6930" w:rsidRDefault="00000000">
      <w:pPr>
        <w:pStyle w:val="Ttulo1"/>
        <w:spacing w:before="233"/>
        <w:ind w:right="581" w:firstLine="583"/>
        <w:jc w:val="center"/>
        <w:rPr>
          <w:rFonts w:asciiTheme="minorHAnsi" w:eastAsia="Cambria" w:hAnsiTheme="minorHAnsi" w:cstheme="minorHAnsi"/>
          <w:sz w:val="32"/>
          <w:szCs w:val="32"/>
        </w:rPr>
      </w:pPr>
      <w:bookmarkStart w:id="0" w:name="_heading=h.w0d6n7qptwoq" w:colFirst="0" w:colLast="0"/>
      <w:bookmarkEnd w:id="0"/>
      <w:r w:rsidRPr="00FA6930">
        <w:rPr>
          <w:rFonts w:asciiTheme="minorHAnsi" w:eastAsia="Cambria" w:hAnsiTheme="minorHAnsi" w:cstheme="minorHAnsi"/>
          <w:color w:val="6F2F9F"/>
          <w:sz w:val="32"/>
          <w:szCs w:val="32"/>
        </w:rPr>
        <w:lastRenderedPageBreak/>
        <w:t>INTRODUCCIÓN</w:t>
      </w:r>
    </w:p>
    <w:p w14:paraId="2939F41F" w14:textId="77777777" w:rsidR="0041431D" w:rsidRDefault="0041431D">
      <w:pPr>
        <w:pBdr>
          <w:top w:val="nil"/>
          <w:left w:val="nil"/>
          <w:bottom w:val="nil"/>
          <w:right w:val="nil"/>
          <w:between w:val="nil"/>
        </w:pBdr>
        <w:spacing w:before="66"/>
        <w:rPr>
          <w:rFonts w:ascii="Cambria" w:eastAsia="Cambria" w:hAnsi="Cambria" w:cs="Cambria"/>
          <w:b/>
          <w:color w:val="000000"/>
          <w:sz w:val="36"/>
          <w:szCs w:val="36"/>
        </w:rPr>
      </w:pPr>
    </w:p>
    <w:p w14:paraId="2F572473" w14:textId="64E14EE5" w:rsidR="0041431D" w:rsidRDefault="00000000">
      <w:pPr>
        <w:pBdr>
          <w:top w:val="nil"/>
          <w:left w:val="nil"/>
          <w:bottom w:val="nil"/>
          <w:right w:val="nil"/>
          <w:between w:val="nil"/>
        </w:pBdr>
        <w:ind w:left="583" w:right="764"/>
        <w:jc w:val="both"/>
        <w:rPr>
          <w:color w:val="000000"/>
          <w:sz w:val="24"/>
          <w:szCs w:val="24"/>
        </w:rPr>
      </w:pPr>
      <w:r>
        <w:rPr>
          <w:color w:val="000009"/>
          <w:sz w:val="24"/>
          <w:szCs w:val="24"/>
        </w:rPr>
        <w:t>La Estrategia de Rendición de Cuentas de la Fundación Gilberto Alzate Avendaño (FUGA) 202</w:t>
      </w:r>
      <w:r w:rsidR="008172DE">
        <w:rPr>
          <w:color w:val="000009"/>
          <w:sz w:val="24"/>
          <w:szCs w:val="24"/>
        </w:rPr>
        <w:t>6</w:t>
      </w:r>
      <w:r>
        <w:rPr>
          <w:color w:val="000009"/>
          <w:sz w:val="24"/>
          <w:szCs w:val="24"/>
        </w:rPr>
        <w:t>, responde a requerimientos legales consagrados en la Constitución Política de Colombia, la Ley 1474 de 2011, la Ley 1757 de 2015, documento CONPES 3654 de 2010, el Manual Único de Rendición de Cuentas – MURC del DAFP, protocolo de Rendición de Cuentas permanente en las entidades del Distrito, lineamientos del Modelo Integrado de Planeación y Gestión – MIPG</w:t>
      </w:r>
      <w:r w:rsidR="008172DE">
        <w:rPr>
          <w:color w:val="000009"/>
          <w:sz w:val="24"/>
          <w:szCs w:val="24"/>
        </w:rPr>
        <w:t xml:space="preserve"> versión 6, </w:t>
      </w:r>
      <w:r>
        <w:rPr>
          <w:color w:val="000009"/>
          <w:sz w:val="24"/>
          <w:szCs w:val="24"/>
        </w:rPr>
        <w:t>Circular 00</w:t>
      </w:r>
      <w:r w:rsidR="008172DE">
        <w:rPr>
          <w:color w:val="000009"/>
          <w:sz w:val="24"/>
          <w:szCs w:val="24"/>
        </w:rPr>
        <w:t>9</w:t>
      </w:r>
      <w:r>
        <w:rPr>
          <w:color w:val="000009"/>
          <w:sz w:val="24"/>
          <w:szCs w:val="24"/>
        </w:rPr>
        <w:t xml:space="preserve"> de 202</w:t>
      </w:r>
      <w:r w:rsidR="008172DE">
        <w:rPr>
          <w:color w:val="000009"/>
          <w:sz w:val="24"/>
          <w:szCs w:val="24"/>
        </w:rPr>
        <w:t>5</w:t>
      </w:r>
      <w:r>
        <w:rPr>
          <w:color w:val="000009"/>
          <w:sz w:val="24"/>
          <w:szCs w:val="24"/>
        </w:rPr>
        <w:t xml:space="preserve"> de la Veeduría Distrital</w:t>
      </w:r>
      <w:r w:rsidR="008172DE">
        <w:rPr>
          <w:color w:val="000009"/>
          <w:sz w:val="24"/>
          <w:szCs w:val="24"/>
        </w:rPr>
        <w:t xml:space="preserve"> y Circular 009 de 2026 de la Secretaría General de la Alcaldía Mayor de Bogotá.</w:t>
      </w:r>
    </w:p>
    <w:p w14:paraId="3D1E2BCA" w14:textId="77777777" w:rsidR="0041431D" w:rsidRDefault="0041431D">
      <w:pPr>
        <w:pBdr>
          <w:top w:val="nil"/>
          <w:left w:val="nil"/>
          <w:bottom w:val="nil"/>
          <w:right w:val="nil"/>
          <w:between w:val="nil"/>
        </w:pBdr>
        <w:rPr>
          <w:color w:val="000000"/>
          <w:sz w:val="24"/>
          <w:szCs w:val="24"/>
        </w:rPr>
      </w:pPr>
    </w:p>
    <w:p w14:paraId="4982C052" w14:textId="77777777" w:rsidR="0041431D" w:rsidRDefault="00000000">
      <w:pPr>
        <w:ind w:left="583" w:right="760"/>
        <w:jc w:val="both"/>
        <w:rPr>
          <w:sz w:val="24"/>
          <w:szCs w:val="24"/>
        </w:rPr>
      </w:pPr>
      <w:r>
        <w:rPr>
          <w:color w:val="000009"/>
          <w:sz w:val="24"/>
          <w:szCs w:val="24"/>
        </w:rPr>
        <w:t xml:space="preserve">De manera específica, en el artículo 52 de la ley 1757 de 2015, se indica que: </w:t>
      </w:r>
      <w:r>
        <w:rPr>
          <w:i/>
          <w:color w:val="000009"/>
          <w:sz w:val="24"/>
          <w:szCs w:val="24"/>
        </w:rPr>
        <w:t>"Las entidades de la Administración Pública nacional y territorial, deberán elaborar anualmente una estrategia de Rendición de Cuentas, cumpliendo con los lineamientos del Manual Único de Rendición de Cuentas, la cual deberá ser incluida en el Plan Anticorrupción y de Atención a los Ciudadano</w:t>
      </w:r>
      <w:r>
        <w:rPr>
          <w:color w:val="000009"/>
          <w:sz w:val="24"/>
          <w:szCs w:val="24"/>
        </w:rPr>
        <w:t>s". En este sentido, el Manual establece los lineamientos para el cumplimiento de la Política de Rendición de Cuentas de la Rama Ejecutiva a los Ciudadanía, establecida en el CONPES 3654 de 2010</w:t>
      </w:r>
      <w:r>
        <w:rPr>
          <w:color w:val="000009"/>
          <w:sz w:val="24"/>
          <w:szCs w:val="24"/>
          <w:vertAlign w:val="superscript"/>
        </w:rPr>
        <w:t>1</w:t>
      </w:r>
      <w:r>
        <w:rPr>
          <w:color w:val="000009"/>
          <w:sz w:val="24"/>
          <w:szCs w:val="24"/>
        </w:rPr>
        <w:t>.</w:t>
      </w:r>
    </w:p>
    <w:p w14:paraId="3818DEC2" w14:textId="77777777" w:rsidR="0041431D" w:rsidRDefault="0041431D">
      <w:pPr>
        <w:pBdr>
          <w:top w:val="nil"/>
          <w:left w:val="nil"/>
          <w:bottom w:val="nil"/>
          <w:right w:val="nil"/>
          <w:between w:val="nil"/>
        </w:pBdr>
        <w:rPr>
          <w:color w:val="000000"/>
          <w:sz w:val="24"/>
          <w:szCs w:val="24"/>
        </w:rPr>
      </w:pPr>
    </w:p>
    <w:p w14:paraId="3BAB4064" w14:textId="77777777" w:rsidR="0041431D" w:rsidRDefault="0041431D">
      <w:pPr>
        <w:pBdr>
          <w:top w:val="nil"/>
          <w:left w:val="nil"/>
          <w:bottom w:val="nil"/>
          <w:right w:val="nil"/>
          <w:between w:val="nil"/>
        </w:pBdr>
        <w:rPr>
          <w:color w:val="000000"/>
          <w:sz w:val="20"/>
          <w:szCs w:val="20"/>
        </w:rPr>
      </w:pPr>
    </w:p>
    <w:p w14:paraId="33D21891" w14:textId="77777777" w:rsidR="0041431D" w:rsidRDefault="0041431D">
      <w:pPr>
        <w:pBdr>
          <w:top w:val="nil"/>
          <w:left w:val="nil"/>
          <w:bottom w:val="nil"/>
          <w:right w:val="nil"/>
          <w:between w:val="nil"/>
        </w:pBdr>
        <w:rPr>
          <w:color w:val="000000"/>
          <w:sz w:val="20"/>
          <w:szCs w:val="20"/>
        </w:rPr>
      </w:pPr>
    </w:p>
    <w:p w14:paraId="1E053D28" w14:textId="77777777" w:rsidR="0041431D" w:rsidRDefault="0041431D">
      <w:pPr>
        <w:pBdr>
          <w:top w:val="nil"/>
          <w:left w:val="nil"/>
          <w:bottom w:val="nil"/>
          <w:right w:val="nil"/>
          <w:between w:val="nil"/>
        </w:pBdr>
        <w:rPr>
          <w:color w:val="000000"/>
          <w:sz w:val="20"/>
          <w:szCs w:val="20"/>
        </w:rPr>
      </w:pPr>
    </w:p>
    <w:p w14:paraId="4A07F023" w14:textId="77777777" w:rsidR="0041431D" w:rsidRDefault="0041431D">
      <w:pPr>
        <w:pBdr>
          <w:top w:val="nil"/>
          <w:left w:val="nil"/>
          <w:bottom w:val="nil"/>
          <w:right w:val="nil"/>
          <w:between w:val="nil"/>
        </w:pBdr>
        <w:rPr>
          <w:color w:val="000000"/>
          <w:sz w:val="20"/>
          <w:szCs w:val="20"/>
        </w:rPr>
      </w:pPr>
    </w:p>
    <w:p w14:paraId="2D9448EE" w14:textId="77777777" w:rsidR="0041431D" w:rsidRDefault="0041431D">
      <w:pPr>
        <w:pBdr>
          <w:top w:val="nil"/>
          <w:left w:val="nil"/>
          <w:bottom w:val="nil"/>
          <w:right w:val="nil"/>
          <w:between w:val="nil"/>
        </w:pBdr>
        <w:rPr>
          <w:color w:val="000000"/>
          <w:sz w:val="20"/>
          <w:szCs w:val="20"/>
        </w:rPr>
      </w:pPr>
    </w:p>
    <w:p w14:paraId="2CBEA09D" w14:textId="77777777" w:rsidR="0041431D" w:rsidRDefault="0041431D">
      <w:pPr>
        <w:pBdr>
          <w:top w:val="nil"/>
          <w:left w:val="nil"/>
          <w:bottom w:val="nil"/>
          <w:right w:val="nil"/>
          <w:between w:val="nil"/>
        </w:pBdr>
        <w:rPr>
          <w:color w:val="000000"/>
          <w:sz w:val="20"/>
          <w:szCs w:val="20"/>
        </w:rPr>
      </w:pPr>
    </w:p>
    <w:p w14:paraId="28246BD2" w14:textId="77777777" w:rsidR="0041431D" w:rsidRDefault="0041431D">
      <w:pPr>
        <w:pBdr>
          <w:top w:val="nil"/>
          <w:left w:val="nil"/>
          <w:bottom w:val="nil"/>
          <w:right w:val="nil"/>
          <w:between w:val="nil"/>
        </w:pBdr>
        <w:rPr>
          <w:color w:val="000000"/>
          <w:sz w:val="20"/>
          <w:szCs w:val="20"/>
        </w:rPr>
      </w:pPr>
    </w:p>
    <w:p w14:paraId="18492764" w14:textId="77777777" w:rsidR="0041431D" w:rsidRDefault="0041431D">
      <w:pPr>
        <w:pBdr>
          <w:top w:val="nil"/>
          <w:left w:val="nil"/>
          <w:bottom w:val="nil"/>
          <w:right w:val="nil"/>
          <w:between w:val="nil"/>
        </w:pBdr>
        <w:rPr>
          <w:color w:val="000000"/>
          <w:sz w:val="20"/>
          <w:szCs w:val="20"/>
        </w:rPr>
      </w:pPr>
    </w:p>
    <w:p w14:paraId="4978E179" w14:textId="77777777" w:rsidR="0041431D" w:rsidRDefault="0041431D">
      <w:pPr>
        <w:pBdr>
          <w:top w:val="nil"/>
          <w:left w:val="nil"/>
          <w:bottom w:val="nil"/>
          <w:right w:val="nil"/>
          <w:between w:val="nil"/>
        </w:pBdr>
        <w:rPr>
          <w:color w:val="000000"/>
          <w:sz w:val="20"/>
          <w:szCs w:val="20"/>
        </w:rPr>
      </w:pPr>
    </w:p>
    <w:p w14:paraId="3D6EB700" w14:textId="77777777" w:rsidR="0041431D" w:rsidRDefault="0041431D">
      <w:pPr>
        <w:pBdr>
          <w:top w:val="nil"/>
          <w:left w:val="nil"/>
          <w:bottom w:val="nil"/>
          <w:right w:val="nil"/>
          <w:between w:val="nil"/>
        </w:pBdr>
        <w:rPr>
          <w:color w:val="000000"/>
          <w:sz w:val="20"/>
          <w:szCs w:val="20"/>
        </w:rPr>
      </w:pPr>
    </w:p>
    <w:p w14:paraId="5B6F3EE2" w14:textId="77777777" w:rsidR="0041431D" w:rsidRDefault="0041431D">
      <w:pPr>
        <w:pBdr>
          <w:top w:val="nil"/>
          <w:left w:val="nil"/>
          <w:bottom w:val="nil"/>
          <w:right w:val="nil"/>
          <w:between w:val="nil"/>
        </w:pBdr>
        <w:rPr>
          <w:color w:val="000000"/>
          <w:sz w:val="20"/>
          <w:szCs w:val="20"/>
        </w:rPr>
      </w:pPr>
    </w:p>
    <w:p w14:paraId="55CC53AB" w14:textId="77777777" w:rsidR="0041431D" w:rsidRDefault="0041431D">
      <w:pPr>
        <w:pBdr>
          <w:top w:val="nil"/>
          <w:left w:val="nil"/>
          <w:bottom w:val="nil"/>
          <w:right w:val="nil"/>
          <w:between w:val="nil"/>
        </w:pBdr>
        <w:rPr>
          <w:color w:val="000000"/>
          <w:sz w:val="20"/>
          <w:szCs w:val="20"/>
        </w:rPr>
      </w:pPr>
    </w:p>
    <w:p w14:paraId="1AB2B2B9" w14:textId="77777777" w:rsidR="0041431D" w:rsidRDefault="0041431D">
      <w:pPr>
        <w:pBdr>
          <w:top w:val="nil"/>
          <w:left w:val="nil"/>
          <w:bottom w:val="nil"/>
          <w:right w:val="nil"/>
          <w:between w:val="nil"/>
        </w:pBdr>
        <w:rPr>
          <w:color w:val="000000"/>
          <w:sz w:val="20"/>
          <w:szCs w:val="20"/>
        </w:rPr>
      </w:pPr>
    </w:p>
    <w:p w14:paraId="570ADEC3" w14:textId="77777777" w:rsidR="008172DE" w:rsidRDefault="008172DE">
      <w:pPr>
        <w:pBdr>
          <w:top w:val="nil"/>
          <w:left w:val="nil"/>
          <w:bottom w:val="nil"/>
          <w:right w:val="nil"/>
          <w:between w:val="nil"/>
        </w:pBdr>
        <w:rPr>
          <w:color w:val="000000"/>
          <w:sz w:val="20"/>
          <w:szCs w:val="20"/>
        </w:rPr>
      </w:pPr>
    </w:p>
    <w:p w14:paraId="3AF39591" w14:textId="77777777" w:rsidR="008172DE" w:rsidRDefault="008172DE">
      <w:pPr>
        <w:pBdr>
          <w:top w:val="nil"/>
          <w:left w:val="nil"/>
          <w:bottom w:val="nil"/>
          <w:right w:val="nil"/>
          <w:between w:val="nil"/>
        </w:pBdr>
        <w:rPr>
          <w:color w:val="000000"/>
          <w:sz w:val="20"/>
          <w:szCs w:val="20"/>
        </w:rPr>
      </w:pPr>
    </w:p>
    <w:p w14:paraId="63D204A3" w14:textId="77777777" w:rsidR="008172DE" w:rsidRDefault="008172DE">
      <w:pPr>
        <w:pBdr>
          <w:top w:val="nil"/>
          <w:left w:val="nil"/>
          <w:bottom w:val="nil"/>
          <w:right w:val="nil"/>
          <w:between w:val="nil"/>
        </w:pBdr>
        <w:rPr>
          <w:color w:val="000000"/>
          <w:sz w:val="20"/>
          <w:szCs w:val="20"/>
        </w:rPr>
      </w:pPr>
    </w:p>
    <w:p w14:paraId="6D2A29A5" w14:textId="77777777" w:rsidR="008172DE" w:rsidRDefault="008172DE">
      <w:pPr>
        <w:pBdr>
          <w:top w:val="nil"/>
          <w:left w:val="nil"/>
          <w:bottom w:val="nil"/>
          <w:right w:val="nil"/>
          <w:between w:val="nil"/>
        </w:pBdr>
        <w:rPr>
          <w:color w:val="000000"/>
          <w:sz w:val="20"/>
          <w:szCs w:val="20"/>
        </w:rPr>
      </w:pPr>
    </w:p>
    <w:p w14:paraId="7EEA5E60" w14:textId="77777777" w:rsidR="008172DE" w:rsidRDefault="008172DE">
      <w:pPr>
        <w:pBdr>
          <w:top w:val="nil"/>
          <w:left w:val="nil"/>
          <w:bottom w:val="nil"/>
          <w:right w:val="nil"/>
          <w:between w:val="nil"/>
        </w:pBdr>
        <w:rPr>
          <w:color w:val="000000"/>
          <w:sz w:val="20"/>
          <w:szCs w:val="20"/>
        </w:rPr>
      </w:pPr>
    </w:p>
    <w:p w14:paraId="52330C0D" w14:textId="77777777" w:rsidR="008172DE" w:rsidRDefault="008172DE">
      <w:pPr>
        <w:pBdr>
          <w:top w:val="nil"/>
          <w:left w:val="nil"/>
          <w:bottom w:val="nil"/>
          <w:right w:val="nil"/>
          <w:between w:val="nil"/>
        </w:pBdr>
        <w:rPr>
          <w:color w:val="000000"/>
          <w:sz w:val="20"/>
          <w:szCs w:val="20"/>
        </w:rPr>
      </w:pPr>
    </w:p>
    <w:p w14:paraId="51C904B4" w14:textId="77777777" w:rsidR="008172DE" w:rsidRDefault="008172DE">
      <w:pPr>
        <w:pBdr>
          <w:top w:val="nil"/>
          <w:left w:val="nil"/>
          <w:bottom w:val="nil"/>
          <w:right w:val="nil"/>
          <w:between w:val="nil"/>
        </w:pBdr>
        <w:rPr>
          <w:color w:val="000000"/>
          <w:sz w:val="20"/>
          <w:szCs w:val="20"/>
        </w:rPr>
      </w:pPr>
    </w:p>
    <w:p w14:paraId="7DD54686" w14:textId="77777777" w:rsidR="008172DE" w:rsidRDefault="008172DE">
      <w:pPr>
        <w:pBdr>
          <w:top w:val="nil"/>
          <w:left w:val="nil"/>
          <w:bottom w:val="nil"/>
          <w:right w:val="nil"/>
          <w:between w:val="nil"/>
        </w:pBdr>
        <w:rPr>
          <w:color w:val="000000"/>
          <w:sz w:val="20"/>
          <w:szCs w:val="20"/>
        </w:rPr>
      </w:pPr>
    </w:p>
    <w:p w14:paraId="58A09D0B" w14:textId="77777777" w:rsidR="008172DE" w:rsidRDefault="008172DE">
      <w:pPr>
        <w:pBdr>
          <w:top w:val="nil"/>
          <w:left w:val="nil"/>
          <w:bottom w:val="nil"/>
          <w:right w:val="nil"/>
          <w:between w:val="nil"/>
        </w:pBdr>
        <w:rPr>
          <w:color w:val="000000"/>
          <w:sz w:val="20"/>
          <w:szCs w:val="20"/>
        </w:rPr>
      </w:pPr>
    </w:p>
    <w:p w14:paraId="63498BAC" w14:textId="77777777" w:rsidR="008172DE" w:rsidRDefault="008172DE">
      <w:pPr>
        <w:pBdr>
          <w:top w:val="nil"/>
          <w:left w:val="nil"/>
          <w:bottom w:val="nil"/>
          <w:right w:val="nil"/>
          <w:between w:val="nil"/>
        </w:pBdr>
        <w:rPr>
          <w:color w:val="000000"/>
          <w:sz w:val="20"/>
          <w:szCs w:val="20"/>
        </w:rPr>
      </w:pPr>
    </w:p>
    <w:p w14:paraId="547F1063" w14:textId="77777777" w:rsidR="0041431D" w:rsidRDefault="00000000" w:rsidP="004D4BF9">
      <w:pPr>
        <w:pBdr>
          <w:top w:val="nil"/>
          <w:left w:val="nil"/>
          <w:bottom w:val="nil"/>
          <w:right w:val="nil"/>
          <w:between w:val="nil"/>
        </w:pBdr>
        <w:spacing w:before="39"/>
        <w:jc w:val="both"/>
        <w:rPr>
          <w:color w:val="000000"/>
          <w:sz w:val="20"/>
          <w:szCs w:val="20"/>
        </w:rPr>
      </w:pPr>
      <w:r>
        <w:rPr>
          <w:noProof/>
        </w:rPr>
        <mc:AlternateContent>
          <mc:Choice Requires="wps">
            <w:drawing>
              <wp:anchor distT="0" distB="0" distL="0" distR="0" simplePos="0" relativeHeight="251659264" behindDoc="0" locked="0" layoutInCell="1" hidden="0" allowOverlap="1" wp14:anchorId="6E1593E7" wp14:editId="4CD7ED71">
                <wp:simplePos x="0" y="0"/>
                <wp:positionH relativeFrom="column">
                  <wp:posOffset>482600</wp:posOffset>
                </wp:positionH>
                <wp:positionV relativeFrom="paragraph">
                  <wp:posOffset>177800</wp:posOffset>
                </wp:positionV>
                <wp:extent cx="6350" cy="12700"/>
                <wp:effectExtent l="0" t="0" r="0" b="0"/>
                <wp:wrapTopAndBottom distT="0" distB="0"/>
                <wp:docPr id="1411622329" name="Forma libre 1411622329"/>
                <wp:cNvGraphicFramePr/>
                <a:graphic xmlns:a="http://schemas.openxmlformats.org/drawingml/2006/main">
                  <a:graphicData uri="http://schemas.microsoft.com/office/word/2010/wordprocessingShape">
                    <wps:wsp>
                      <wps:cNvSpPr/>
                      <wps:spPr>
                        <a:xfrm>
                          <a:off x="4431283" y="3776825"/>
                          <a:ext cx="1829435" cy="6350"/>
                        </a:xfrm>
                        <a:custGeom>
                          <a:avLst/>
                          <a:gdLst/>
                          <a:ahLst/>
                          <a:cxnLst/>
                          <a:rect l="l" t="t" r="r" b="b"/>
                          <a:pathLst>
                            <a:path w="1829435" h="6350" extrusionOk="0">
                              <a:moveTo>
                                <a:pt x="1829435" y="0"/>
                              </a:moveTo>
                              <a:lnTo>
                                <a:pt x="0" y="0"/>
                              </a:lnTo>
                              <a:lnTo>
                                <a:pt x="0" y="6094"/>
                              </a:lnTo>
                              <a:lnTo>
                                <a:pt x="1829435" y="6094"/>
                              </a:lnTo>
                              <a:lnTo>
                                <a:pt x="1829435" y="0"/>
                              </a:lnTo>
                              <a:close/>
                            </a:path>
                          </a:pathLst>
                        </a:custGeom>
                        <a:solidFill>
                          <a:srgbClr val="00000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482600</wp:posOffset>
                </wp:positionH>
                <wp:positionV relativeFrom="paragraph">
                  <wp:posOffset>177800</wp:posOffset>
                </wp:positionV>
                <wp:extent cx="6350" cy="12700"/>
                <wp:effectExtent b="0" l="0" r="0" t="0"/>
                <wp:wrapTopAndBottom distB="0" distT="0"/>
                <wp:docPr id="1411622329"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6350" cy="12700"/>
                        </a:xfrm>
                        <a:prstGeom prst="rect"/>
                        <a:ln/>
                      </pic:spPr>
                    </pic:pic>
                  </a:graphicData>
                </a:graphic>
              </wp:anchor>
            </w:drawing>
          </mc:Fallback>
        </mc:AlternateContent>
      </w:r>
    </w:p>
    <w:p w14:paraId="29A4941C" w14:textId="77777777" w:rsidR="0041431D" w:rsidRDefault="00000000" w:rsidP="004D4BF9">
      <w:pPr>
        <w:tabs>
          <w:tab w:val="left" w:pos="1895"/>
          <w:tab w:val="left" w:pos="2445"/>
          <w:tab w:val="left" w:pos="3114"/>
          <w:tab w:val="left" w:pos="4549"/>
          <w:tab w:val="left" w:pos="5873"/>
          <w:tab w:val="left" w:pos="6930"/>
          <w:tab w:val="left" w:pos="7758"/>
          <w:tab w:val="left" w:pos="8403"/>
          <w:tab w:val="left" w:pos="9276"/>
          <w:tab w:val="left" w:pos="10514"/>
        </w:tabs>
        <w:spacing w:before="5"/>
        <w:ind w:right="765"/>
        <w:jc w:val="both"/>
        <w:rPr>
          <w:sz w:val="18"/>
          <w:szCs w:val="18"/>
        </w:rPr>
        <w:sectPr w:rsidR="0041431D">
          <w:headerReference w:type="default" r:id="rId18"/>
          <w:footerReference w:type="default" r:id="rId19"/>
          <w:pgSz w:w="12240" w:h="15840"/>
          <w:pgMar w:top="1860" w:right="360" w:bottom="1720" w:left="360" w:header="263" w:footer="1529" w:gutter="0"/>
          <w:cols w:space="720"/>
        </w:sectPr>
      </w:pPr>
      <w:r>
        <w:rPr>
          <w:color w:val="000009"/>
          <w:sz w:val="18"/>
          <w:szCs w:val="18"/>
          <w:vertAlign w:val="superscript"/>
        </w:rPr>
        <w:t>1</w:t>
      </w:r>
      <w:r>
        <w:rPr>
          <w:color w:val="000009"/>
          <w:sz w:val="18"/>
          <w:szCs w:val="18"/>
        </w:rPr>
        <w:t xml:space="preserve"> </w:t>
      </w:r>
      <w:proofErr w:type="gramStart"/>
      <w:r>
        <w:rPr>
          <w:color w:val="000009"/>
          <w:sz w:val="18"/>
          <w:szCs w:val="18"/>
        </w:rPr>
        <w:t>Departamento</w:t>
      </w:r>
      <w:proofErr w:type="gramEnd"/>
      <w:r>
        <w:rPr>
          <w:color w:val="000009"/>
          <w:sz w:val="18"/>
          <w:szCs w:val="18"/>
        </w:rPr>
        <w:t xml:space="preserve"> Nacional de Planeación. Consejo Nacional de Política Económica y Social. “Política de Rendición de Cuentas de la Rama Ejecutiva</w:t>
      </w:r>
      <w:r>
        <w:rPr>
          <w:color w:val="000009"/>
          <w:sz w:val="18"/>
          <w:szCs w:val="18"/>
        </w:rPr>
        <w:tab/>
        <w:t>a</w:t>
      </w:r>
      <w:r>
        <w:rPr>
          <w:color w:val="000009"/>
          <w:sz w:val="18"/>
          <w:szCs w:val="18"/>
        </w:rPr>
        <w:tab/>
        <w:t>los</w:t>
      </w:r>
      <w:r>
        <w:rPr>
          <w:color w:val="000009"/>
          <w:sz w:val="18"/>
          <w:szCs w:val="18"/>
        </w:rPr>
        <w:tab/>
        <w:t>Ciudadanos”.</w:t>
      </w:r>
      <w:r>
        <w:rPr>
          <w:color w:val="000009"/>
          <w:sz w:val="18"/>
          <w:szCs w:val="18"/>
        </w:rPr>
        <w:tab/>
        <w:t>Documento</w:t>
      </w:r>
      <w:r>
        <w:rPr>
          <w:color w:val="000009"/>
          <w:sz w:val="18"/>
          <w:szCs w:val="18"/>
        </w:rPr>
        <w:tab/>
        <w:t>CONPES</w:t>
      </w:r>
      <w:r>
        <w:rPr>
          <w:color w:val="000009"/>
          <w:sz w:val="18"/>
          <w:szCs w:val="18"/>
        </w:rPr>
        <w:tab/>
        <w:t>3654</w:t>
      </w:r>
      <w:r>
        <w:rPr>
          <w:color w:val="000009"/>
          <w:sz w:val="18"/>
          <w:szCs w:val="18"/>
        </w:rPr>
        <w:tab/>
        <w:t>de</w:t>
      </w:r>
      <w:r>
        <w:rPr>
          <w:color w:val="000009"/>
          <w:sz w:val="18"/>
          <w:szCs w:val="18"/>
        </w:rPr>
        <w:tab/>
        <w:t>2010.</w:t>
      </w:r>
      <w:r>
        <w:rPr>
          <w:color w:val="000009"/>
          <w:sz w:val="18"/>
          <w:szCs w:val="18"/>
        </w:rPr>
        <w:tab/>
        <w:t>Disponible</w:t>
      </w:r>
      <w:r>
        <w:rPr>
          <w:color w:val="000009"/>
          <w:sz w:val="18"/>
          <w:szCs w:val="18"/>
        </w:rPr>
        <w:tab/>
        <w:t xml:space="preserve">en: </w:t>
      </w:r>
      <w:r>
        <w:rPr>
          <w:color w:val="0000FF"/>
          <w:sz w:val="18"/>
          <w:szCs w:val="18"/>
          <w:u w:val="single"/>
        </w:rPr>
        <w:t>https://</w:t>
      </w:r>
      <w:hyperlink r:id="rId20">
        <w:r w:rsidR="0041431D">
          <w:rPr>
            <w:color w:val="0000FF"/>
            <w:sz w:val="18"/>
            <w:szCs w:val="18"/>
            <w:u w:val="single"/>
          </w:rPr>
          <w:t>www.funcionpublica.gov.co/eva/gestornormativo/norma.php?i=83124</w:t>
        </w:r>
      </w:hyperlink>
      <w:hyperlink r:id="rId21">
        <w:r w:rsidR="0041431D">
          <w:rPr>
            <w:color w:val="000009"/>
            <w:sz w:val="18"/>
            <w:szCs w:val="18"/>
          </w:rPr>
          <w:t>.</w:t>
        </w:r>
      </w:hyperlink>
    </w:p>
    <w:p w14:paraId="29D2D076" w14:textId="77777777" w:rsidR="0041431D" w:rsidRPr="00FA6930" w:rsidRDefault="00000000">
      <w:pPr>
        <w:pStyle w:val="Ttulo4"/>
        <w:spacing w:before="188"/>
        <w:ind w:left="0"/>
        <w:jc w:val="center"/>
        <w:rPr>
          <w:sz w:val="32"/>
          <w:szCs w:val="32"/>
        </w:rPr>
      </w:pPr>
      <w:r w:rsidRPr="00FA6930">
        <w:rPr>
          <w:color w:val="6F2F9F"/>
          <w:sz w:val="32"/>
          <w:szCs w:val="32"/>
        </w:rPr>
        <w:lastRenderedPageBreak/>
        <w:t>LA FUNDACIÓN GILBERTO ALZATE AVENDAÑO (FUGA)</w:t>
      </w:r>
    </w:p>
    <w:p w14:paraId="179413FD" w14:textId="77777777" w:rsidR="0041431D" w:rsidRDefault="00000000">
      <w:pPr>
        <w:pBdr>
          <w:top w:val="nil"/>
          <w:left w:val="nil"/>
          <w:bottom w:val="nil"/>
          <w:right w:val="nil"/>
          <w:between w:val="nil"/>
        </w:pBdr>
        <w:spacing w:before="245"/>
        <w:ind w:left="720" w:right="829"/>
        <w:jc w:val="both"/>
        <w:rPr>
          <w:color w:val="000000"/>
          <w:sz w:val="24"/>
          <w:szCs w:val="24"/>
        </w:rPr>
      </w:pPr>
      <w:r>
        <w:rPr>
          <w:color w:val="000009"/>
          <w:sz w:val="24"/>
          <w:szCs w:val="24"/>
        </w:rPr>
        <w:t>La Fundación Gilberto Alzate Avendaño (FUGA), fue creada mediante el Acuerdo No. 12 de 1970 del Concejo de Bogotá, como un establecimiento público adscrito a la Secretaría Distrital de Cultura, Recreación y Deporte, cuyo objeto principal es la adopción, integración, coordinación y financiación de programas dirigidos al fomento y desarrollo de la cultura.</w:t>
      </w:r>
    </w:p>
    <w:p w14:paraId="26CF9193" w14:textId="54DCD820" w:rsidR="0041431D" w:rsidRDefault="00000000">
      <w:pPr>
        <w:pBdr>
          <w:top w:val="nil"/>
          <w:left w:val="nil"/>
          <w:bottom w:val="nil"/>
          <w:right w:val="nil"/>
          <w:between w:val="nil"/>
        </w:pBdr>
        <w:spacing w:before="198"/>
        <w:ind w:left="720" w:right="832"/>
        <w:jc w:val="both"/>
        <w:rPr>
          <w:color w:val="000009"/>
          <w:sz w:val="24"/>
          <w:szCs w:val="24"/>
        </w:rPr>
      </w:pPr>
      <w:r>
        <w:rPr>
          <w:color w:val="000009"/>
          <w:sz w:val="24"/>
          <w:szCs w:val="24"/>
        </w:rPr>
        <w:t>La trayectoria de la entidad le ha permitido consolidarse como un</w:t>
      </w:r>
      <w:r w:rsidR="004D4BF9">
        <w:rPr>
          <w:color w:val="000009"/>
          <w:sz w:val="24"/>
          <w:szCs w:val="24"/>
        </w:rPr>
        <w:t>a entidad articuladora</w:t>
      </w:r>
      <w:r>
        <w:rPr>
          <w:color w:val="000009"/>
          <w:sz w:val="24"/>
          <w:szCs w:val="24"/>
        </w:rPr>
        <w:t xml:space="preserve"> de los centros artísticos y culturales más importantes de Bogotá, como escenario y espacio para la promoción de las artes plásticas, visuales, escénicas, musicales, literarias y audiovisuales; así como de la participación y formación a través de ciclos de formación, foros, exposiciones, talleres, conversatorios, entre otros.</w:t>
      </w:r>
    </w:p>
    <w:p w14:paraId="71BA7944" w14:textId="5E3B3CA1" w:rsidR="004D4BF9" w:rsidRDefault="004D4BF9" w:rsidP="00447F17">
      <w:pPr>
        <w:pBdr>
          <w:top w:val="nil"/>
          <w:left w:val="nil"/>
          <w:bottom w:val="nil"/>
          <w:right w:val="nil"/>
          <w:between w:val="nil"/>
        </w:pBdr>
        <w:spacing w:before="198"/>
        <w:ind w:left="720" w:right="836"/>
        <w:jc w:val="both"/>
        <w:rPr>
          <w:color w:val="000000"/>
          <w:sz w:val="24"/>
          <w:szCs w:val="24"/>
        </w:rPr>
      </w:pPr>
      <w:r>
        <w:rPr>
          <w:b/>
          <w:color w:val="000009"/>
          <w:sz w:val="24"/>
          <w:szCs w:val="24"/>
        </w:rPr>
        <w:t xml:space="preserve">Misión: </w:t>
      </w:r>
      <w:r>
        <w:rPr>
          <w:color w:val="000000"/>
          <w:sz w:val="24"/>
          <w:szCs w:val="24"/>
        </w:rPr>
        <w:t>La FUGA es la entidad pública del sector Cultura Recreación y Deporte del Distrito Capital, que lidera, articula y fomenta, de manera incluyente y participativa, la actividad artística, la gestión cultural, y las industrias culturales y creativas, potenciando la transformación cultural, social, económica y patrimonial del centro de Bogotá, para avanzar en la garantía de los derechos culturales de la ciudadanía y en la sostenibilidad de los agentes culturales y creativos.</w:t>
      </w:r>
    </w:p>
    <w:p w14:paraId="041084E1" w14:textId="31BA5348" w:rsidR="0041431D" w:rsidRPr="004D4BF9" w:rsidRDefault="00000000" w:rsidP="004D4BF9">
      <w:pPr>
        <w:pBdr>
          <w:top w:val="nil"/>
          <w:left w:val="nil"/>
          <w:bottom w:val="nil"/>
          <w:right w:val="nil"/>
          <w:between w:val="nil"/>
        </w:pBdr>
        <w:spacing w:before="200"/>
        <w:ind w:left="720" w:right="828"/>
        <w:jc w:val="both"/>
        <w:rPr>
          <w:b/>
          <w:color w:val="000009"/>
          <w:sz w:val="24"/>
          <w:szCs w:val="24"/>
        </w:rPr>
      </w:pPr>
      <w:r>
        <w:rPr>
          <w:b/>
          <w:color w:val="000009"/>
          <w:sz w:val="24"/>
          <w:szCs w:val="24"/>
        </w:rPr>
        <w:t xml:space="preserve">Visión: </w:t>
      </w:r>
      <w:r w:rsidR="004D4BF9">
        <w:rPr>
          <w:color w:val="000000"/>
          <w:sz w:val="24"/>
          <w:szCs w:val="24"/>
        </w:rPr>
        <w:t>En 2027, la FUGA será reconocida por transformar el Centro de Bogotá en un territorio incluyente, seguro, diverso, pluricultural, constructor de paz y desarrollo, potenciando sus capacidades creativas, artísticas y culturales.</w:t>
      </w:r>
    </w:p>
    <w:p w14:paraId="3DB84D39" w14:textId="77777777" w:rsidR="0041431D" w:rsidRDefault="0041431D" w:rsidP="004D4BF9">
      <w:pPr>
        <w:pBdr>
          <w:top w:val="nil"/>
          <w:left w:val="nil"/>
          <w:bottom w:val="nil"/>
          <w:right w:val="nil"/>
          <w:between w:val="nil"/>
        </w:pBdr>
        <w:spacing w:before="105"/>
        <w:rPr>
          <w:color w:val="000000"/>
          <w:sz w:val="24"/>
          <w:szCs w:val="24"/>
        </w:rPr>
      </w:pPr>
    </w:p>
    <w:p w14:paraId="154A3832" w14:textId="24B5B2CA" w:rsidR="0041431D" w:rsidRDefault="00000000" w:rsidP="00AE674A">
      <w:pPr>
        <w:ind w:firstLine="720"/>
        <w:rPr>
          <w:b/>
          <w:sz w:val="24"/>
          <w:szCs w:val="24"/>
        </w:rPr>
      </w:pPr>
      <w:r>
        <w:rPr>
          <w:b/>
          <w:color w:val="000009"/>
          <w:sz w:val="24"/>
          <w:szCs w:val="24"/>
        </w:rPr>
        <w:t>Objetivos Estratégicos:</w:t>
      </w:r>
    </w:p>
    <w:p w14:paraId="017EC81F" w14:textId="77777777" w:rsidR="00AE674A" w:rsidRPr="00AE674A" w:rsidRDefault="00AE674A" w:rsidP="00AE674A">
      <w:pPr>
        <w:ind w:firstLine="720"/>
        <w:rPr>
          <w:b/>
          <w:sz w:val="24"/>
          <w:szCs w:val="24"/>
        </w:rPr>
      </w:pPr>
    </w:p>
    <w:p w14:paraId="5B5A8119" w14:textId="77777777" w:rsidR="0041431D" w:rsidRDefault="00000000">
      <w:pPr>
        <w:numPr>
          <w:ilvl w:val="0"/>
          <w:numId w:val="6"/>
        </w:numPr>
        <w:pBdr>
          <w:top w:val="nil"/>
          <w:left w:val="nil"/>
          <w:bottom w:val="nil"/>
          <w:right w:val="nil"/>
          <w:between w:val="nil"/>
        </w:pBdr>
        <w:tabs>
          <w:tab w:val="left" w:pos="1281"/>
        </w:tabs>
        <w:spacing w:line="259" w:lineRule="auto"/>
        <w:ind w:right="833" w:firstLine="0"/>
        <w:jc w:val="both"/>
        <w:rPr>
          <w:color w:val="000000"/>
          <w:sz w:val="24"/>
          <w:szCs w:val="24"/>
        </w:rPr>
      </w:pPr>
      <w:r>
        <w:rPr>
          <w:color w:val="000009"/>
          <w:sz w:val="24"/>
          <w:szCs w:val="24"/>
        </w:rPr>
        <w:t>Incrementar la gestión territorial en el centro de Bogotá con procesos inclusivos, diversos y pluriculturales, mediante la articulación de diferentes actores del ecosistema artístico, cultural y creativo, para transformar espacios e imaginarios sociales.</w:t>
      </w:r>
    </w:p>
    <w:p w14:paraId="3A1778FE" w14:textId="77777777" w:rsidR="0041431D" w:rsidRDefault="00000000">
      <w:pPr>
        <w:numPr>
          <w:ilvl w:val="0"/>
          <w:numId w:val="6"/>
        </w:numPr>
        <w:pBdr>
          <w:top w:val="nil"/>
          <w:left w:val="nil"/>
          <w:bottom w:val="nil"/>
          <w:right w:val="nil"/>
          <w:between w:val="nil"/>
        </w:pBdr>
        <w:tabs>
          <w:tab w:val="left" w:pos="1112"/>
        </w:tabs>
        <w:spacing w:before="159" w:line="259" w:lineRule="auto"/>
        <w:ind w:right="835" w:firstLine="0"/>
        <w:jc w:val="both"/>
        <w:rPr>
          <w:color w:val="000000"/>
          <w:sz w:val="24"/>
          <w:szCs w:val="24"/>
        </w:rPr>
      </w:pPr>
      <w:r>
        <w:rPr>
          <w:color w:val="000009"/>
          <w:sz w:val="24"/>
          <w:szCs w:val="24"/>
        </w:rPr>
        <w:t>Fortalecer el ecosistema artístico, creativo y cultural del centro de la ciudad, mediante acciones de transformación social, cultural y económica, contribuyendo a la participación de la ciudadanía y a su posicionamiento como el corazón de las industrias culturales y creativas de Bogotá.</w:t>
      </w:r>
    </w:p>
    <w:p w14:paraId="31898B1B" w14:textId="77777777" w:rsidR="0041431D" w:rsidRDefault="00000000">
      <w:pPr>
        <w:numPr>
          <w:ilvl w:val="0"/>
          <w:numId w:val="6"/>
        </w:numPr>
        <w:pBdr>
          <w:top w:val="nil"/>
          <w:left w:val="nil"/>
          <w:bottom w:val="nil"/>
          <w:right w:val="nil"/>
          <w:between w:val="nil"/>
        </w:pBdr>
        <w:tabs>
          <w:tab w:val="left" w:pos="1178"/>
        </w:tabs>
        <w:spacing w:before="161" w:line="259" w:lineRule="auto"/>
        <w:ind w:right="833" w:firstLine="0"/>
        <w:jc w:val="both"/>
        <w:rPr>
          <w:color w:val="000000"/>
          <w:sz w:val="24"/>
          <w:szCs w:val="24"/>
        </w:rPr>
      </w:pPr>
      <w:r>
        <w:rPr>
          <w:color w:val="000009"/>
          <w:sz w:val="24"/>
          <w:szCs w:val="24"/>
        </w:rPr>
        <w:t>Fomentar las prácticas artísticas y culturales mediante el impulso, apoyo y reconocimiento a los artistas y agentes del sector, posicionando el centro de Bogotá y la oferta artística y cultural de la FUGA, para el uso, goce y disfrute de los derechos culturales de la ciudadanía.</w:t>
      </w:r>
    </w:p>
    <w:p w14:paraId="04AA54B1" w14:textId="77777777" w:rsidR="0041431D" w:rsidRDefault="00000000">
      <w:pPr>
        <w:numPr>
          <w:ilvl w:val="0"/>
          <w:numId w:val="6"/>
        </w:numPr>
        <w:pBdr>
          <w:top w:val="nil"/>
          <w:left w:val="nil"/>
          <w:bottom w:val="nil"/>
          <w:right w:val="nil"/>
          <w:between w:val="nil"/>
        </w:pBdr>
        <w:tabs>
          <w:tab w:val="left" w:pos="1159"/>
        </w:tabs>
        <w:spacing w:before="159" w:line="259" w:lineRule="auto"/>
        <w:ind w:right="836" w:firstLine="0"/>
        <w:jc w:val="both"/>
        <w:rPr>
          <w:color w:val="000000"/>
          <w:sz w:val="24"/>
          <w:szCs w:val="24"/>
        </w:rPr>
        <w:sectPr w:rsidR="0041431D">
          <w:pgSz w:w="12240" w:h="15840"/>
          <w:pgMar w:top="1860" w:right="360" w:bottom="1720" w:left="360" w:header="263" w:footer="1529" w:gutter="0"/>
          <w:cols w:space="720"/>
        </w:sectPr>
      </w:pPr>
      <w:r>
        <w:rPr>
          <w:color w:val="000009"/>
          <w:sz w:val="24"/>
          <w:szCs w:val="24"/>
        </w:rPr>
        <w:t>Fortalecer la gestión institucional, optimizando los recursos tecnológicos, financieros, físicos y su equipo humano, para mejorar el relacionamiento integral con los grupos de valor y asegurar el cumplimiento de la misión.</w:t>
      </w:r>
    </w:p>
    <w:p w14:paraId="157FC187" w14:textId="77777777" w:rsidR="0041431D" w:rsidRDefault="0041431D">
      <w:pPr>
        <w:pBdr>
          <w:top w:val="nil"/>
          <w:left w:val="nil"/>
          <w:bottom w:val="nil"/>
          <w:right w:val="nil"/>
          <w:between w:val="nil"/>
        </w:pBdr>
        <w:spacing w:before="255"/>
        <w:rPr>
          <w:color w:val="000000"/>
          <w:sz w:val="24"/>
          <w:szCs w:val="24"/>
        </w:rPr>
      </w:pPr>
    </w:p>
    <w:p w14:paraId="6130067F" w14:textId="40451FF5" w:rsidR="0041431D" w:rsidRDefault="00000000">
      <w:pPr>
        <w:pBdr>
          <w:top w:val="nil"/>
          <w:left w:val="nil"/>
          <w:bottom w:val="nil"/>
          <w:right w:val="nil"/>
          <w:between w:val="nil"/>
        </w:pBdr>
        <w:ind w:left="720" w:right="1236"/>
        <w:jc w:val="both"/>
        <w:rPr>
          <w:color w:val="000000"/>
          <w:sz w:val="24"/>
          <w:szCs w:val="24"/>
        </w:rPr>
      </w:pPr>
      <w:r>
        <w:rPr>
          <w:color w:val="000009"/>
          <w:sz w:val="24"/>
          <w:szCs w:val="24"/>
        </w:rPr>
        <w:t xml:space="preserve">Durante este cuatrienio y en el marco del Plan Distrital de Desarrollo “Bogotá Camina Segura” 2024 -2027, la FUGA liderará alianzas estratégicas con diversos actores del ecosistema artístico y cultural del centro de Bogotá. En colaboración con entidades públicas, privadas, y sectores comercial y turístico, la entidad promoverá el desarrollo económico, cultural y creativo a través de las iniciativas como </w:t>
      </w:r>
      <w:r w:rsidR="00A97622">
        <w:rPr>
          <w:color w:val="000009"/>
          <w:sz w:val="24"/>
          <w:szCs w:val="24"/>
        </w:rPr>
        <w:t>en la Plataforma “En el Centro Encuentro”</w:t>
      </w:r>
      <w:r>
        <w:rPr>
          <w:color w:val="000009"/>
          <w:sz w:val="24"/>
          <w:szCs w:val="24"/>
        </w:rPr>
        <w:t xml:space="preserve"> y “Tardeando El Centro”, “Fúgate al centro y camina seguro”, entre otras.</w:t>
      </w:r>
    </w:p>
    <w:p w14:paraId="0A7627A8" w14:textId="77777777" w:rsidR="0041431D" w:rsidRDefault="00000000">
      <w:pPr>
        <w:pBdr>
          <w:top w:val="nil"/>
          <w:left w:val="nil"/>
          <w:bottom w:val="nil"/>
          <w:right w:val="nil"/>
          <w:between w:val="nil"/>
        </w:pBdr>
        <w:spacing w:before="194"/>
        <w:ind w:left="720" w:right="1237"/>
        <w:jc w:val="both"/>
        <w:rPr>
          <w:color w:val="000000"/>
          <w:sz w:val="24"/>
          <w:szCs w:val="24"/>
        </w:rPr>
      </w:pPr>
      <w:r>
        <w:rPr>
          <w:color w:val="000009"/>
          <w:sz w:val="24"/>
          <w:szCs w:val="24"/>
        </w:rPr>
        <w:t>Como parte de sus proyectos más importantes, la FUGA tiene el Bronx Distrito Creativo, un espacio dedicado a las Industrias Culturales y Creativas de Bogotá. Este proyecto, conocido como Bronx Distrito Creativo (BDC), se convertirá en un símbolo comprometida y en un centro de desarrollo económico, social y cultural. El espacio se enfocará en promover la creatividad, fomentar el intercambio de conocimientos, reconstruir el tejido social y apoyar el emprendimiento vinculado al potencial cultural y creativo del corazón de la ciudad.</w:t>
      </w:r>
    </w:p>
    <w:p w14:paraId="71DC129F" w14:textId="77777777" w:rsidR="0041431D" w:rsidRDefault="00000000">
      <w:pPr>
        <w:pBdr>
          <w:top w:val="nil"/>
          <w:left w:val="nil"/>
          <w:bottom w:val="nil"/>
          <w:right w:val="nil"/>
          <w:between w:val="nil"/>
        </w:pBdr>
        <w:spacing w:before="196"/>
        <w:ind w:left="720" w:right="1233"/>
        <w:jc w:val="both"/>
        <w:rPr>
          <w:color w:val="000000"/>
          <w:sz w:val="24"/>
          <w:szCs w:val="24"/>
        </w:rPr>
      </w:pPr>
      <w:r>
        <w:rPr>
          <w:color w:val="000009"/>
          <w:sz w:val="24"/>
          <w:szCs w:val="24"/>
        </w:rPr>
        <w:t>También, la FUGA cuenta con La Esquina Redonda, un espacio que promueve la memoria, la transformación social y comunitaria, revitalizando el centro histórico de Bogotá. Además, la entidad entregará a Bogotá nuevos escenarios para las artes escénicas, musicales y plásticas: La Milla y la Plazoleta Central. Estos se sumarán a El Muelle y al Auditorio de la FUGA.</w:t>
      </w:r>
    </w:p>
    <w:p w14:paraId="22C35F9D" w14:textId="59CA9F61" w:rsidR="0041431D" w:rsidRDefault="00000000">
      <w:pPr>
        <w:pBdr>
          <w:top w:val="nil"/>
          <w:left w:val="nil"/>
          <w:bottom w:val="nil"/>
          <w:right w:val="nil"/>
          <w:between w:val="nil"/>
        </w:pBdr>
        <w:spacing w:before="196"/>
        <w:ind w:left="720" w:right="1237"/>
        <w:jc w:val="both"/>
        <w:rPr>
          <w:color w:val="000000"/>
          <w:sz w:val="24"/>
          <w:szCs w:val="24"/>
        </w:rPr>
      </w:pPr>
      <w:r>
        <w:rPr>
          <w:color w:val="000009"/>
          <w:sz w:val="24"/>
          <w:szCs w:val="24"/>
        </w:rPr>
        <w:t xml:space="preserve">Asimismo, se </w:t>
      </w:r>
      <w:r w:rsidR="00A9569B">
        <w:rPr>
          <w:color w:val="000009"/>
          <w:sz w:val="24"/>
          <w:szCs w:val="24"/>
        </w:rPr>
        <w:t xml:space="preserve">implementa </w:t>
      </w:r>
      <w:r>
        <w:rPr>
          <w:color w:val="000009"/>
          <w:sz w:val="24"/>
          <w:szCs w:val="24"/>
        </w:rPr>
        <w:t xml:space="preserve">18 planes de acción con enfoque </w:t>
      </w:r>
      <w:r w:rsidR="00A9569B">
        <w:rPr>
          <w:color w:val="000009"/>
          <w:sz w:val="24"/>
          <w:szCs w:val="24"/>
        </w:rPr>
        <w:t>poblacional – diferencial y de género</w:t>
      </w:r>
      <w:r>
        <w:rPr>
          <w:color w:val="000009"/>
          <w:sz w:val="24"/>
          <w:szCs w:val="24"/>
        </w:rPr>
        <w:t xml:space="preserve"> hacia la inclusión y el desarrollo</w:t>
      </w:r>
      <w:r w:rsidR="00A9569B">
        <w:rPr>
          <w:color w:val="000009"/>
          <w:sz w:val="24"/>
          <w:szCs w:val="24"/>
        </w:rPr>
        <w:t xml:space="preserve"> artístico y</w:t>
      </w:r>
      <w:r>
        <w:rPr>
          <w:color w:val="000009"/>
          <w:sz w:val="24"/>
          <w:szCs w:val="24"/>
        </w:rPr>
        <w:t xml:space="preserve"> cultural e</w:t>
      </w:r>
      <w:r w:rsidR="00A9569B">
        <w:rPr>
          <w:color w:val="000009"/>
          <w:sz w:val="24"/>
          <w:szCs w:val="24"/>
        </w:rPr>
        <w:t>n el</w:t>
      </w:r>
      <w:r>
        <w:rPr>
          <w:color w:val="000009"/>
          <w:sz w:val="24"/>
          <w:szCs w:val="24"/>
        </w:rPr>
        <w:t xml:space="preserve"> centro de Bogotá con especial énfasis en su zona rural. </w:t>
      </w:r>
    </w:p>
    <w:p w14:paraId="3C37DBA2" w14:textId="77777777" w:rsidR="0041431D" w:rsidRDefault="00000000">
      <w:pPr>
        <w:pBdr>
          <w:top w:val="nil"/>
          <w:left w:val="nil"/>
          <w:bottom w:val="nil"/>
          <w:right w:val="nil"/>
          <w:between w:val="nil"/>
        </w:pBdr>
        <w:spacing w:before="194"/>
        <w:ind w:left="720" w:right="1239"/>
        <w:jc w:val="both"/>
        <w:rPr>
          <w:color w:val="000000"/>
          <w:sz w:val="24"/>
          <w:szCs w:val="24"/>
        </w:rPr>
      </w:pPr>
      <w:r>
        <w:rPr>
          <w:color w:val="000009"/>
          <w:sz w:val="24"/>
          <w:szCs w:val="24"/>
        </w:rPr>
        <w:t>En colaboración con agentes culturales y la ciudadanía, se realizarán las siguientes actividades:</w:t>
      </w:r>
    </w:p>
    <w:p w14:paraId="45F1A846" w14:textId="77777777" w:rsidR="0041431D" w:rsidRDefault="00000000">
      <w:pPr>
        <w:numPr>
          <w:ilvl w:val="1"/>
          <w:numId w:val="6"/>
        </w:numPr>
        <w:pBdr>
          <w:top w:val="nil"/>
          <w:left w:val="nil"/>
          <w:bottom w:val="nil"/>
          <w:right w:val="nil"/>
          <w:between w:val="nil"/>
        </w:pBdr>
        <w:tabs>
          <w:tab w:val="left" w:pos="1932"/>
        </w:tabs>
        <w:spacing w:before="196"/>
        <w:ind w:right="1238"/>
        <w:jc w:val="both"/>
        <w:rPr>
          <w:color w:val="000000"/>
          <w:sz w:val="24"/>
          <w:szCs w:val="24"/>
        </w:rPr>
      </w:pPr>
      <w:r>
        <w:rPr>
          <w:b/>
          <w:color w:val="000009"/>
          <w:sz w:val="24"/>
          <w:szCs w:val="24"/>
        </w:rPr>
        <w:t xml:space="preserve">Ciclos de Co-Creación: </w:t>
      </w:r>
      <w:r>
        <w:rPr>
          <w:color w:val="000009"/>
          <w:sz w:val="24"/>
          <w:szCs w:val="24"/>
        </w:rPr>
        <w:t xml:space="preserve">ciclos de </w:t>
      </w:r>
      <w:proofErr w:type="spellStart"/>
      <w:r>
        <w:rPr>
          <w:color w:val="000009"/>
          <w:sz w:val="24"/>
          <w:szCs w:val="24"/>
        </w:rPr>
        <w:t>co</w:t>
      </w:r>
      <w:proofErr w:type="spellEnd"/>
      <w:r>
        <w:rPr>
          <w:color w:val="000009"/>
          <w:sz w:val="24"/>
          <w:szCs w:val="24"/>
        </w:rPr>
        <w:t>-creación con agentes culturales y la comunidad, promoviendo la colaboración y el desarrollo conjunto de proyectos culturales.</w:t>
      </w:r>
    </w:p>
    <w:p w14:paraId="62D157C6" w14:textId="77777777" w:rsidR="0041431D" w:rsidRDefault="00000000">
      <w:pPr>
        <w:numPr>
          <w:ilvl w:val="1"/>
          <w:numId w:val="6"/>
        </w:numPr>
        <w:pBdr>
          <w:top w:val="nil"/>
          <w:left w:val="nil"/>
          <w:bottom w:val="nil"/>
          <w:right w:val="nil"/>
          <w:between w:val="nil"/>
        </w:pBdr>
        <w:tabs>
          <w:tab w:val="left" w:pos="1932"/>
        </w:tabs>
        <w:spacing w:before="196"/>
        <w:ind w:right="1235"/>
        <w:jc w:val="both"/>
        <w:rPr>
          <w:color w:val="000000"/>
          <w:sz w:val="24"/>
          <w:szCs w:val="24"/>
        </w:rPr>
      </w:pPr>
      <w:r>
        <w:rPr>
          <w:b/>
          <w:color w:val="000009"/>
          <w:sz w:val="24"/>
          <w:szCs w:val="24"/>
        </w:rPr>
        <w:t xml:space="preserve">Laboratorios barriales: </w:t>
      </w:r>
      <w:r>
        <w:rPr>
          <w:color w:val="000009"/>
          <w:sz w:val="24"/>
          <w:szCs w:val="24"/>
        </w:rPr>
        <w:t>laboratorios para fomentar la participación local y el desarrollo de iniciativas culturales en los barrios.</w:t>
      </w:r>
    </w:p>
    <w:p w14:paraId="142138AD" w14:textId="09EC848A" w:rsidR="0041431D" w:rsidRDefault="00000000">
      <w:pPr>
        <w:numPr>
          <w:ilvl w:val="1"/>
          <w:numId w:val="6"/>
        </w:numPr>
        <w:pBdr>
          <w:top w:val="nil"/>
          <w:left w:val="nil"/>
          <w:bottom w:val="nil"/>
          <w:right w:val="nil"/>
          <w:between w:val="nil"/>
        </w:pBdr>
        <w:tabs>
          <w:tab w:val="left" w:pos="1932"/>
        </w:tabs>
        <w:spacing w:before="193"/>
        <w:ind w:right="1237"/>
        <w:jc w:val="both"/>
        <w:rPr>
          <w:color w:val="000000"/>
          <w:sz w:val="24"/>
          <w:szCs w:val="24"/>
        </w:rPr>
      </w:pPr>
      <w:r>
        <w:rPr>
          <w:b/>
          <w:color w:val="000009"/>
          <w:sz w:val="24"/>
          <w:szCs w:val="24"/>
        </w:rPr>
        <w:t xml:space="preserve">Talleres con poblaciones </w:t>
      </w:r>
      <w:r w:rsidR="00A9569B">
        <w:rPr>
          <w:b/>
          <w:color w:val="000009"/>
          <w:sz w:val="24"/>
          <w:szCs w:val="24"/>
        </w:rPr>
        <w:t xml:space="preserve">en condición de </w:t>
      </w:r>
      <w:r>
        <w:rPr>
          <w:b/>
          <w:color w:val="000009"/>
          <w:sz w:val="24"/>
          <w:szCs w:val="24"/>
        </w:rPr>
        <w:t>vulnerab</w:t>
      </w:r>
      <w:r w:rsidR="00A9569B">
        <w:rPr>
          <w:b/>
          <w:color w:val="000009"/>
          <w:sz w:val="24"/>
          <w:szCs w:val="24"/>
        </w:rPr>
        <w:t>ilidad</w:t>
      </w:r>
      <w:r>
        <w:rPr>
          <w:b/>
          <w:color w:val="000009"/>
          <w:sz w:val="24"/>
          <w:szCs w:val="24"/>
        </w:rPr>
        <w:t xml:space="preserve">: </w:t>
      </w:r>
      <w:r>
        <w:rPr>
          <w:color w:val="000009"/>
          <w:sz w:val="24"/>
          <w:szCs w:val="24"/>
        </w:rPr>
        <w:t xml:space="preserve">talleres dirigidos a poblaciones </w:t>
      </w:r>
      <w:r w:rsidR="00A9569B">
        <w:rPr>
          <w:color w:val="000009"/>
          <w:sz w:val="24"/>
          <w:szCs w:val="24"/>
        </w:rPr>
        <w:t>en condición de vulnerabilidad</w:t>
      </w:r>
      <w:r>
        <w:rPr>
          <w:color w:val="000009"/>
          <w:sz w:val="24"/>
          <w:szCs w:val="24"/>
        </w:rPr>
        <w:t xml:space="preserve"> con el objetivo de promover la inclusión y el acceso a la cultura.</w:t>
      </w:r>
    </w:p>
    <w:p w14:paraId="5987EDFB" w14:textId="77777777" w:rsidR="0041431D" w:rsidRDefault="00000000">
      <w:pPr>
        <w:numPr>
          <w:ilvl w:val="1"/>
          <w:numId w:val="6"/>
        </w:numPr>
        <w:pBdr>
          <w:top w:val="nil"/>
          <w:left w:val="nil"/>
          <w:bottom w:val="nil"/>
          <w:right w:val="nil"/>
          <w:between w:val="nil"/>
        </w:pBdr>
        <w:tabs>
          <w:tab w:val="left" w:pos="1932"/>
        </w:tabs>
        <w:spacing w:before="193"/>
        <w:ind w:right="1237"/>
        <w:jc w:val="both"/>
        <w:rPr>
          <w:color w:val="000009"/>
          <w:sz w:val="24"/>
          <w:szCs w:val="24"/>
        </w:rPr>
      </w:pPr>
      <w:r>
        <w:rPr>
          <w:b/>
          <w:color w:val="000009"/>
          <w:sz w:val="24"/>
          <w:szCs w:val="24"/>
        </w:rPr>
        <w:t>Conversatorios:</w:t>
      </w:r>
      <w:r>
        <w:rPr>
          <w:color w:val="000009"/>
          <w:sz w:val="24"/>
          <w:szCs w:val="24"/>
        </w:rPr>
        <w:t xml:space="preserve"> espacios de diálogo para la transformación de imaginarios y la construcción de ciudadanías positivas, fomentando el diálogo y el entendimiento.</w:t>
      </w:r>
    </w:p>
    <w:p w14:paraId="4EC1ABAC" w14:textId="7F827FBA" w:rsidR="0041431D" w:rsidRDefault="00000000">
      <w:pPr>
        <w:pBdr>
          <w:top w:val="nil"/>
          <w:left w:val="nil"/>
          <w:bottom w:val="nil"/>
          <w:right w:val="nil"/>
          <w:between w:val="nil"/>
        </w:pBdr>
        <w:spacing w:before="196"/>
        <w:ind w:left="720" w:right="912"/>
        <w:rPr>
          <w:color w:val="000000"/>
          <w:sz w:val="24"/>
          <w:szCs w:val="24"/>
        </w:rPr>
      </w:pPr>
      <w:r>
        <w:rPr>
          <w:color w:val="000009"/>
          <w:sz w:val="24"/>
          <w:szCs w:val="24"/>
        </w:rPr>
        <w:t>Para la oferta artística y cultural, la FUGA contará con programación para habitantes de Bogotá y visitantes en:</w:t>
      </w:r>
    </w:p>
    <w:p w14:paraId="76E3B821" w14:textId="77777777" w:rsidR="0041431D" w:rsidRDefault="00000000">
      <w:pPr>
        <w:numPr>
          <w:ilvl w:val="1"/>
          <w:numId w:val="6"/>
        </w:numPr>
        <w:pBdr>
          <w:top w:val="nil"/>
          <w:left w:val="nil"/>
          <w:bottom w:val="nil"/>
          <w:right w:val="nil"/>
          <w:between w:val="nil"/>
        </w:pBdr>
        <w:tabs>
          <w:tab w:val="left" w:pos="1932"/>
        </w:tabs>
        <w:spacing w:before="194"/>
        <w:ind w:right="1234"/>
        <w:jc w:val="both"/>
        <w:rPr>
          <w:color w:val="000000"/>
          <w:sz w:val="24"/>
          <w:szCs w:val="24"/>
        </w:rPr>
      </w:pPr>
      <w:r>
        <w:rPr>
          <w:b/>
          <w:color w:val="202429"/>
          <w:sz w:val="24"/>
          <w:szCs w:val="24"/>
        </w:rPr>
        <w:t>Salas de exposición</w:t>
      </w:r>
      <w:r>
        <w:rPr>
          <w:color w:val="202429"/>
          <w:sz w:val="24"/>
          <w:szCs w:val="24"/>
        </w:rPr>
        <w:t xml:space="preserve">: </w:t>
      </w:r>
      <w:r>
        <w:rPr>
          <w:color w:val="000009"/>
          <w:sz w:val="24"/>
          <w:szCs w:val="24"/>
        </w:rPr>
        <w:t>las 5 salas de artes plásticas de la FUGA continuarán con su programación permanente y una rotación mensual.</w:t>
      </w:r>
      <w:r>
        <w:rPr>
          <w:color w:val="000000"/>
          <w:sz w:val="24"/>
          <w:szCs w:val="24"/>
        </w:rPr>
        <w:tab/>
      </w:r>
    </w:p>
    <w:p w14:paraId="191BB13E" w14:textId="77777777" w:rsidR="0041431D" w:rsidRDefault="00000000">
      <w:pPr>
        <w:numPr>
          <w:ilvl w:val="1"/>
          <w:numId w:val="6"/>
        </w:numPr>
        <w:pBdr>
          <w:top w:val="nil"/>
          <w:left w:val="nil"/>
          <w:bottom w:val="nil"/>
          <w:right w:val="nil"/>
          <w:between w:val="nil"/>
        </w:pBdr>
        <w:tabs>
          <w:tab w:val="left" w:pos="1932"/>
        </w:tabs>
        <w:spacing w:before="195"/>
        <w:ind w:right="1231"/>
        <w:jc w:val="both"/>
        <w:rPr>
          <w:color w:val="000000"/>
          <w:sz w:val="24"/>
          <w:szCs w:val="24"/>
        </w:rPr>
      </w:pPr>
      <w:r>
        <w:rPr>
          <w:b/>
          <w:color w:val="202429"/>
          <w:sz w:val="24"/>
          <w:szCs w:val="24"/>
        </w:rPr>
        <w:lastRenderedPageBreak/>
        <w:t xml:space="preserve">El Muelle </w:t>
      </w:r>
      <w:r>
        <w:rPr>
          <w:color w:val="202429"/>
          <w:sz w:val="24"/>
          <w:szCs w:val="24"/>
        </w:rPr>
        <w:t>contará con diferente</w:t>
      </w:r>
      <w:r>
        <w:rPr>
          <w:color w:val="000009"/>
          <w:sz w:val="24"/>
          <w:szCs w:val="24"/>
        </w:rPr>
        <w:t xml:space="preserve">s actividades conmemorativas y sus diferentes franjas temáticas tales como: Saberes Mayores, </w:t>
      </w:r>
      <w:proofErr w:type="spellStart"/>
      <w:r>
        <w:rPr>
          <w:color w:val="000009"/>
          <w:sz w:val="24"/>
          <w:szCs w:val="24"/>
        </w:rPr>
        <w:t>Conmemoria</w:t>
      </w:r>
      <w:proofErr w:type="spellEnd"/>
      <w:r>
        <w:rPr>
          <w:color w:val="000009"/>
          <w:sz w:val="24"/>
          <w:szCs w:val="24"/>
        </w:rPr>
        <w:t>, De Convite, y Lecturas en El Muelle.</w:t>
      </w:r>
    </w:p>
    <w:p w14:paraId="566B5689" w14:textId="77777777" w:rsidR="0041431D" w:rsidRDefault="00000000">
      <w:pPr>
        <w:numPr>
          <w:ilvl w:val="1"/>
          <w:numId w:val="6"/>
        </w:numPr>
        <w:pBdr>
          <w:top w:val="nil"/>
          <w:left w:val="nil"/>
          <w:bottom w:val="nil"/>
          <w:right w:val="nil"/>
          <w:between w:val="nil"/>
        </w:pBdr>
        <w:tabs>
          <w:tab w:val="left" w:pos="1932"/>
        </w:tabs>
        <w:spacing w:before="196"/>
        <w:ind w:right="1238"/>
        <w:jc w:val="both"/>
        <w:rPr>
          <w:color w:val="000000"/>
          <w:sz w:val="24"/>
          <w:szCs w:val="24"/>
        </w:rPr>
      </w:pPr>
      <w:r>
        <w:rPr>
          <w:color w:val="000009"/>
          <w:sz w:val="24"/>
          <w:szCs w:val="24"/>
        </w:rPr>
        <w:t>Sede de destacados eventos artísticos y de la economía creativa, como el Festival de Música del Pacífico Petronio Álvarez, Monumentum, Clic y el Festival Centro.</w:t>
      </w:r>
    </w:p>
    <w:p w14:paraId="6EE3BCC1" w14:textId="77777777" w:rsidR="0041431D" w:rsidRDefault="0041431D">
      <w:pPr>
        <w:pBdr>
          <w:top w:val="nil"/>
          <w:left w:val="nil"/>
          <w:bottom w:val="nil"/>
          <w:right w:val="nil"/>
          <w:between w:val="nil"/>
        </w:pBdr>
        <w:rPr>
          <w:color w:val="000000"/>
          <w:sz w:val="24"/>
          <w:szCs w:val="24"/>
        </w:rPr>
      </w:pPr>
    </w:p>
    <w:p w14:paraId="31CD230A" w14:textId="1DEFD19C" w:rsidR="0041431D" w:rsidRDefault="00000000">
      <w:pPr>
        <w:pBdr>
          <w:top w:val="nil"/>
          <w:left w:val="nil"/>
          <w:bottom w:val="nil"/>
          <w:right w:val="nil"/>
          <w:between w:val="nil"/>
        </w:pBdr>
        <w:ind w:left="720" w:right="836"/>
        <w:jc w:val="both"/>
        <w:rPr>
          <w:color w:val="000000"/>
          <w:sz w:val="24"/>
          <w:szCs w:val="24"/>
        </w:rPr>
        <w:sectPr w:rsidR="0041431D">
          <w:headerReference w:type="default" r:id="rId22"/>
          <w:footerReference w:type="default" r:id="rId23"/>
          <w:pgSz w:w="12240" w:h="15840"/>
          <w:pgMar w:top="1680" w:right="360" w:bottom="1720" w:left="360" w:header="263" w:footer="1529" w:gutter="0"/>
          <w:cols w:space="720"/>
        </w:sectPr>
      </w:pPr>
      <w:r>
        <w:rPr>
          <w:color w:val="000009"/>
          <w:sz w:val="24"/>
          <w:szCs w:val="24"/>
        </w:rPr>
        <w:t xml:space="preserve">Así, la Fundación Gilberto Alzate Avendaño reafirma su compromiso consolidándose como </w:t>
      </w:r>
      <w:r w:rsidR="00FA6930" w:rsidRPr="00FA6930">
        <w:rPr>
          <w:color w:val="000009"/>
          <w:sz w:val="24"/>
          <w:szCs w:val="24"/>
        </w:rPr>
        <w:t>la entidad pública del sector Cultura Recreación y Deporte del Distrito Capital, que lidera, articula y fomenta, de manera incluyente y participativa, la actividad artística, la gestión cultural, y las industrias culturales y creativas, potenciando la transformación cultural, social, económica y patrimonial del centro de Bogotá, para avanzar en la garantía de los derechos culturales de la ciudadanía y en la sostenibilidad de los agentes culturales y creativos.</w:t>
      </w:r>
    </w:p>
    <w:p w14:paraId="25C5F1E7" w14:textId="77777777" w:rsidR="0041431D" w:rsidRDefault="00000000">
      <w:pPr>
        <w:pStyle w:val="Ttulo2"/>
        <w:ind w:left="0" w:firstLine="720"/>
        <w:jc w:val="both"/>
      </w:pPr>
      <w:bookmarkStart w:id="1" w:name="_heading=h.msa8ozczmvvw" w:colFirst="0" w:colLast="0"/>
      <w:bookmarkEnd w:id="1"/>
      <w:r>
        <w:rPr>
          <w:color w:val="6F2F9F"/>
        </w:rPr>
        <w:lastRenderedPageBreak/>
        <w:t>MARCO LEGAL</w:t>
      </w:r>
    </w:p>
    <w:p w14:paraId="35DDF865" w14:textId="2C6E3903" w:rsidR="0041431D" w:rsidRDefault="00000000">
      <w:pPr>
        <w:pBdr>
          <w:top w:val="nil"/>
          <w:left w:val="nil"/>
          <w:bottom w:val="nil"/>
          <w:right w:val="nil"/>
          <w:between w:val="nil"/>
        </w:pBdr>
        <w:spacing w:before="170"/>
        <w:ind w:left="773" w:right="770"/>
        <w:jc w:val="both"/>
        <w:rPr>
          <w:color w:val="000000"/>
          <w:sz w:val="24"/>
          <w:szCs w:val="24"/>
        </w:rPr>
      </w:pPr>
      <w:r>
        <w:rPr>
          <w:color w:val="000009"/>
          <w:sz w:val="24"/>
          <w:szCs w:val="24"/>
        </w:rPr>
        <w:t xml:space="preserve">El marco legal de la rendición de cuentas se da a partir de la Constitución Política: La democracia participativa contempla la oportunidad de controlar el ejercicio del poder, por parte de </w:t>
      </w:r>
      <w:r w:rsidR="008E4A5C">
        <w:rPr>
          <w:color w:val="000009"/>
          <w:sz w:val="24"/>
          <w:szCs w:val="24"/>
        </w:rPr>
        <w:t>la ciudadanía</w:t>
      </w:r>
      <w:r>
        <w:rPr>
          <w:color w:val="000009"/>
          <w:sz w:val="24"/>
          <w:szCs w:val="24"/>
        </w:rPr>
        <w:t>. Por ello, l</w:t>
      </w:r>
      <w:r w:rsidR="008E4A5C">
        <w:rPr>
          <w:color w:val="000009"/>
          <w:sz w:val="24"/>
          <w:szCs w:val="24"/>
        </w:rPr>
        <w:t xml:space="preserve">as personas que gobiernan </w:t>
      </w:r>
      <w:r>
        <w:rPr>
          <w:color w:val="000009"/>
          <w:sz w:val="24"/>
          <w:szCs w:val="24"/>
        </w:rPr>
        <w:t>deben estar prestos a la inspección pública, y responder por sus acciones y decisiones.</w:t>
      </w:r>
    </w:p>
    <w:p w14:paraId="1F8F0D7D" w14:textId="77777777" w:rsidR="0041431D" w:rsidRDefault="00000000">
      <w:pPr>
        <w:pBdr>
          <w:top w:val="nil"/>
          <w:left w:val="nil"/>
          <w:bottom w:val="nil"/>
          <w:right w:val="nil"/>
          <w:between w:val="nil"/>
        </w:pBdr>
        <w:spacing w:before="172"/>
        <w:ind w:left="773" w:right="771"/>
        <w:jc w:val="both"/>
        <w:rPr>
          <w:color w:val="000000"/>
          <w:sz w:val="24"/>
          <w:szCs w:val="24"/>
        </w:rPr>
      </w:pPr>
      <w:r>
        <w:rPr>
          <w:color w:val="000009"/>
          <w:sz w:val="24"/>
          <w:szCs w:val="24"/>
        </w:rPr>
        <w:t>De acuerdo con los principios y derechos constitucionales, el poder puede ser controlado por la ciudadanía, entre otros, a través del derecho a: la participación (artículos 2, 3 y 103); a la información (artículos 20, 23 y 74); a la participación en el control del poder político (artículo 40); así como, al derecho a vigilar la gestión pública (artículo 270).</w:t>
      </w:r>
      <w:r>
        <w:rPr>
          <w:color w:val="000009"/>
          <w:sz w:val="24"/>
          <w:szCs w:val="24"/>
          <w:vertAlign w:val="superscript"/>
        </w:rPr>
        <w:t>2</w:t>
      </w:r>
    </w:p>
    <w:p w14:paraId="4E05433C" w14:textId="2F4100A4" w:rsidR="0041431D" w:rsidRDefault="00000000">
      <w:pPr>
        <w:pBdr>
          <w:top w:val="nil"/>
          <w:left w:val="nil"/>
          <w:bottom w:val="nil"/>
          <w:right w:val="nil"/>
          <w:between w:val="nil"/>
        </w:pBdr>
        <w:spacing w:before="161"/>
        <w:ind w:left="773" w:right="771"/>
        <w:jc w:val="both"/>
        <w:rPr>
          <w:i/>
          <w:color w:val="000000"/>
          <w:sz w:val="24"/>
          <w:szCs w:val="24"/>
        </w:rPr>
      </w:pPr>
      <w:r>
        <w:rPr>
          <w:color w:val="000009"/>
          <w:sz w:val="24"/>
          <w:szCs w:val="24"/>
        </w:rPr>
        <w:t xml:space="preserve">Si bien existe un marco normativo que ha ido desarrollándose en varios sectores sobre la obligación del Estado de rendir de cuentas; a continuación, se presentan las normas generales que rigen esta responsabilidad de las </w:t>
      </w:r>
      <w:r w:rsidR="00FA6930">
        <w:rPr>
          <w:color w:val="000009"/>
          <w:sz w:val="24"/>
          <w:szCs w:val="24"/>
        </w:rPr>
        <w:t>autoridades</w:t>
      </w:r>
      <w:r>
        <w:rPr>
          <w:i/>
          <w:color w:val="000009"/>
          <w:sz w:val="24"/>
          <w:szCs w:val="24"/>
        </w:rPr>
        <w:t>:</w:t>
      </w:r>
    </w:p>
    <w:p w14:paraId="3AF131EF" w14:textId="77777777" w:rsidR="0041431D" w:rsidRDefault="0041431D">
      <w:pPr>
        <w:pBdr>
          <w:top w:val="nil"/>
          <w:left w:val="nil"/>
          <w:bottom w:val="nil"/>
          <w:right w:val="nil"/>
          <w:between w:val="nil"/>
        </w:pBdr>
        <w:spacing w:before="2"/>
        <w:rPr>
          <w:i/>
          <w:color w:val="000000"/>
          <w:sz w:val="13"/>
          <w:szCs w:val="13"/>
        </w:rPr>
      </w:pPr>
    </w:p>
    <w:tbl>
      <w:tblPr>
        <w:tblStyle w:val="a"/>
        <w:tblW w:w="9358" w:type="dxa"/>
        <w:tblInd w:w="110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2269"/>
        <w:gridCol w:w="7089"/>
      </w:tblGrid>
      <w:tr w:rsidR="0041431D" w14:paraId="0EC945B5" w14:textId="77777777">
        <w:trPr>
          <w:trHeight w:val="541"/>
        </w:trPr>
        <w:tc>
          <w:tcPr>
            <w:tcW w:w="2269" w:type="dxa"/>
            <w:tcBorders>
              <w:bottom w:val="single" w:sz="12" w:space="0" w:color="B09FC5"/>
            </w:tcBorders>
            <w:shd w:val="clear" w:color="auto" w:fill="402F52"/>
          </w:tcPr>
          <w:p w14:paraId="52156F32" w14:textId="77777777" w:rsidR="0041431D" w:rsidRDefault="00000000">
            <w:pPr>
              <w:pBdr>
                <w:top w:val="nil"/>
                <w:left w:val="nil"/>
                <w:bottom w:val="nil"/>
                <w:right w:val="nil"/>
                <w:between w:val="nil"/>
              </w:pBdr>
              <w:spacing w:before="135"/>
              <w:ind w:left="8"/>
              <w:jc w:val="center"/>
              <w:rPr>
                <w:b/>
                <w:color w:val="000000"/>
                <w:sz w:val="20"/>
                <w:szCs w:val="20"/>
              </w:rPr>
            </w:pPr>
            <w:r>
              <w:rPr>
                <w:b/>
                <w:color w:val="FFFFFF"/>
                <w:sz w:val="20"/>
                <w:szCs w:val="20"/>
              </w:rPr>
              <w:t>Norma</w:t>
            </w:r>
          </w:p>
        </w:tc>
        <w:tc>
          <w:tcPr>
            <w:tcW w:w="7089" w:type="dxa"/>
            <w:tcBorders>
              <w:bottom w:val="single" w:sz="12" w:space="0" w:color="B09FC5"/>
            </w:tcBorders>
            <w:shd w:val="clear" w:color="auto" w:fill="402F52"/>
          </w:tcPr>
          <w:p w14:paraId="1B57B50C" w14:textId="77777777" w:rsidR="0041431D" w:rsidRDefault="00000000">
            <w:pPr>
              <w:pBdr>
                <w:top w:val="nil"/>
                <w:left w:val="nil"/>
                <w:bottom w:val="nil"/>
                <w:right w:val="nil"/>
                <w:between w:val="nil"/>
              </w:pBdr>
              <w:spacing w:before="135"/>
              <w:ind w:left="11"/>
              <w:jc w:val="center"/>
              <w:rPr>
                <w:b/>
                <w:color w:val="000000"/>
                <w:sz w:val="20"/>
                <w:szCs w:val="20"/>
              </w:rPr>
            </w:pPr>
            <w:r>
              <w:rPr>
                <w:b/>
                <w:color w:val="FFFFFF"/>
                <w:sz w:val="20"/>
                <w:szCs w:val="20"/>
              </w:rPr>
              <w:t>Descripción</w:t>
            </w:r>
          </w:p>
        </w:tc>
      </w:tr>
      <w:tr w:rsidR="0041431D" w14:paraId="29850CF6" w14:textId="77777777">
        <w:trPr>
          <w:trHeight w:val="649"/>
        </w:trPr>
        <w:tc>
          <w:tcPr>
            <w:tcW w:w="2269" w:type="dxa"/>
            <w:tcBorders>
              <w:top w:val="single" w:sz="12" w:space="0" w:color="B09FC5"/>
            </w:tcBorders>
          </w:tcPr>
          <w:p w14:paraId="5A83FB02" w14:textId="77777777" w:rsidR="0041431D" w:rsidRDefault="00000000">
            <w:pPr>
              <w:pBdr>
                <w:top w:val="nil"/>
                <w:left w:val="nil"/>
                <w:bottom w:val="nil"/>
                <w:right w:val="nil"/>
                <w:between w:val="nil"/>
              </w:pBdr>
              <w:spacing w:before="1"/>
              <w:ind w:left="141" w:right="139"/>
              <w:jc w:val="both"/>
              <w:rPr>
                <w:b/>
                <w:color w:val="000000"/>
                <w:sz w:val="20"/>
                <w:szCs w:val="20"/>
              </w:rPr>
            </w:pPr>
            <w:r>
              <w:rPr>
                <w:b/>
                <w:color w:val="000009"/>
                <w:sz w:val="20"/>
                <w:szCs w:val="20"/>
              </w:rPr>
              <w:t>Ley 2195 de 2022</w:t>
            </w:r>
          </w:p>
        </w:tc>
        <w:tc>
          <w:tcPr>
            <w:tcW w:w="7089" w:type="dxa"/>
            <w:tcBorders>
              <w:top w:val="single" w:sz="12" w:space="0" w:color="B09FC5"/>
            </w:tcBorders>
          </w:tcPr>
          <w:p w14:paraId="144155CB" w14:textId="77777777" w:rsidR="0041431D" w:rsidRDefault="00000000">
            <w:pPr>
              <w:pBdr>
                <w:top w:val="nil"/>
                <w:left w:val="nil"/>
                <w:bottom w:val="nil"/>
                <w:right w:val="nil"/>
                <w:between w:val="nil"/>
              </w:pBdr>
              <w:spacing w:before="3"/>
              <w:ind w:left="107" w:right="107"/>
              <w:rPr>
                <w:color w:val="000000"/>
                <w:sz w:val="20"/>
                <w:szCs w:val="20"/>
              </w:rPr>
            </w:pPr>
            <w:r>
              <w:rPr>
                <w:color w:val="000009"/>
                <w:sz w:val="20"/>
                <w:szCs w:val="20"/>
              </w:rPr>
              <w:t>Por medio de la cual se adoptan medidas en materia de transparencia, prevención y lucha contra la corrupción y se dictan otras disposiciones.</w:t>
            </w:r>
          </w:p>
        </w:tc>
      </w:tr>
      <w:tr w:rsidR="0041431D" w14:paraId="6B7250D5" w14:textId="77777777">
        <w:trPr>
          <w:trHeight w:val="1137"/>
        </w:trPr>
        <w:tc>
          <w:tcPr>
            <w:tcW w:w="2269" w:type="dxa"/>
          </w:tcPr>
          <w:p w14:paraId="704F0664" w14:textId="77777777" w:rsidR="0041431D" w:rsidRDefault="0041431D">
            <w:pPr>
              <w:pBdr>
                <w:top w:val="nil"/>
                <w:left w:val="nil"/>
                <w:bottom w:val="nil"/>
                <w:right w:val="nil"/>
                <w:between w:val="nil"/>
              </w:pBdr>
              <w:ind w:left="141" w:right="139"/>
              <w:jc w:val="both"/>
              <w:rPr>
                <w:i/>
                <w:color w:val="000000"/>
                <w:sz w:val="20"/>
                <w:szCs w:val="20"/>
              </w:rPr>
            </w:pPr>
          </w:p>
          <w:p w14:paraId="22B5200B" w14:textId="77777777" w:rsidR="0041431D" w:rsidRDefault="00000000">
            <w:pPr>
              <w:pBdr>
                <w:top w:val="nil"/>
                <w:left w:val="nil"/>
                <w:bottom w:val="nil"/>
                <w:right w:val="nil"/>
                <w:between w:val="nil"/>
              </w:pBdr>
              <w:ind w:left="141" w:right="139"/>
              <w:jc w:val="both"/>
              <w:rPr>
                <w:b/>
                <w:color w:val="000000"/>
                <w:sz w:val="20"/>
                <w:szCs w:val="20"/>
              </w:rPr>
            </w:pPr>
            <w:r>
              <w:rPr>
                <w:b/>
                <w:color w:val="000009"/>
                <w:sz w:val="20"/>
                <w:szCs w:val="20"/>
              </w:rPr>
              <w:t>Decreto 1499 de 2017</w:t>
            </w:r>
          </w:p>
        </w:tc>
        <w:tc>
          <w:tcPr>
            <w:tcW w:w="7089" w:type="dxa"/>
          </w:tcPr>
          <w:p w14:paraId="199B0743" w14:textId="77777777" w:rsidR="0041431D" w:rsidRDefault="00000000">
            <w:pPr>
              <w:pBdr>
                <w:top w:val="nil"/>
                <w:left w:val="nil"/>
                <w:bottom w:val="nil"/>
                <w:right w:val="nil"/>
                <w:between w:val="nil"/>
              </w:pBdr>
              <w:spacing w:before="1"/>
              <w:ind w:left="107" w:right="83"/>
              <w:jc w:val="both"/>
              <w:rPr>
                <w:color w:val="000000"/>
                <w:sz w:val="20"/>
                <w:szCs w:val="20"/>
              </w:rPr>
            </w:pPr>
            <w:r>
              <w:rPr>
                <w:color w:val="000009"/>
                <w:sz w:val="20"/>
                <w:szCs w:val="20"/>
              </w:rPr>
              <w:t>Por medio del cual se modifica el Decreto 1083 de 2015, Decreto Único Reglamentario del Sector Función Pública, en lo relacionado con el Sistema de Gestión establecido en el artículo 133 de la Ley 1753 de 2015. (MIPG- Particularmente Política de Participación Ciudadana en la Gestión Pública).</w:t>
            </w:r>
          </w:p>
        </w:tc>
      </w:tr>
      <w:tr w:rsidR="0041431D" w14:paraId="6977553F" w14:textId="77777777">
        <w:trPr>
          <w:trHeight w:val="647"/>
        </w:trPr>
        <w:tc>
          <w:tcPr>
            <w:tcW w:w="2269" w:type="dxa"/>
          </w:tcPr>
          <w:p w14:paraId="1B93DDC3" w14:textId="77777777" w:rsidR="0041431D" w:rsidRDefault="00000000">
            <w:pPr>
              <w:pBdr>
                <w:top w:val="nil"/>
                <w:left w:val="nil"/>
                <w:bottom w:val="nil"/>
                <w:right w:val="nil"/>
                <w:between w:val="nil"/>
              </w:pBdr>
              <w:spacing w:before="1"/>
              <w:ind w:left="141" w:right="139"/>
              <w:jc w:val="both"/>
              <w:rPr>
                <w:b/>
                <w:color w:val="000000"/>
                <w:sz w:val="20"/>
                <w:szCs w:val="20"/>
              </w:rPr>
            </w:pPr>
            <w:r>
              <w:rPr>
                <w:b/>
                <w:color w:val="000009"/>
                <w:sz w:val="20"/>
                <w:szCs w:val="20"/>
              </w:rPr>
              <w:t>Ley Estatutaria 1757 de 2015</w:t>
            </w:r>
          </w:p>
        </w:tc>
        <w:tc>
          <w:tcPr>
            <w:tcW w:w="7089" w:type="dxa"/>
          </w:tcPr>
          <w:p w14:paraId="12AF485A" w14:textId="77777777" w:rsidR="0041431D" w:rsidRDefault="00000000">
            <w:pPr>
              <w:pBdr>
                <w:top w:val="nil"/>
                <w:left w:val="nil"/>
                <w:bottom w:val="nil"/>
                <w:right w:val="nil"/>
                <w:between w:val="nil"/>
              </w:pBdr>
              <w:spacing w:before="1"/>
              <w:ind w:left="107" w:right="107"/>
              <w:rPr>
                <w:color w:val="000000"/>
                <w:sz w:val="20"/>
                <w:szCs w:val="20"/>
              </w:rPr>
            </w:pPr>
            <w:r>
              <w:rPr>
                <w:color w:val="000009"/>
                <w:sz w:val="20"/>
                <w:szCs w:val="20"/>
              </w:rPr>
              <w:t>Por la cual se dictan disposiciones en materia de promoción y protección del derecho a la participación democrática.</w:t>
            </w:r>
          </w:p>
        </w:tc>
      </w:tr>
      <w:tr w:rsidR="0041431D" w14:paraId="5E081C8D" w14:textId="77777777">
        <w:trPr>
          <w:trHeight w:val="652"/>
        </w:trPr>
        <w:tc>
          <w:tcPr>
            <w:tcW w:w="2269" w:type="dxa"/>
          </w:tcPr>
          <w:p w14:paraId="220E46B4" w14:textId="77777777" w:rsidR="0041431D" w:rsidRDefault="00000000">
            <w:pPr>
              <w:pBdr>
                <w:top w:val="nil"/>
                <w:left w:val="nil"/>
                <w:bottom w:val="nil"/>
                <w:right w:val="nil"/>
                <w:between w:val="nil"/>
              </w:pBdr>
              <w:spacing w:before="1"/>
              <w:ind w:left="141" w:right="139"/>
              <w:jc w:val="both"/>
              <w:rPr>
                <w:b/>
                <w:color w:val="000000"/>
                <w:sz w:val="20"/>
                <w:szCs w:val="20"/>
              </w:rPr>
            </w:pPr>
            <w:r>
              <w:rPr>
                <w:b/>
                <w:color w:val="000009"/>
                <w:sz w:val="20"/>
                <w:szCs w:val="20"/>
              </w:rPr>
              <w:t>Decreto 403 de 2020</w:t>
            </w:r>
          </w:p>
        </w:tc>
        <w:tc>
          <w:tcPr>
            <w:tcW w:w="7089" w:type="dxa"/>
          </w:tcPr>
          <w:p w14:paraId="18BB21B0" w14:textId="77777777" w:rsidR="0041431D" w:rsidRDefault="00000000">
            <w:pPr>
              <w:pBdr>
                <w:top w:val="nil"/>
                <w:left w:val="nil"/>
                <w:bottom w:val="nil"/>
                <w:right w:val="nil"/>
                <w:between w:val="nil"/>
              </w:pBdr>
              <w:spacing w:before="3"/>
              <w:ind w:left="4" w:right="107" w:firstLine="91"/>
              <w:rPr>
                <w:color w:val="000000"/>
                <w:sz w:val="20"/>
                <w:szCs w:val="20"/>
              </w:rPr>
            </w:pPr>
            <w:r>
              <w:rPr>
                <w:color w:val="000009"/>
                <w:sz w:val="20"/>
                <w:szCs w:val="20"/>
              </w:rPr>
              <w:t>Por el cual se dictan normas para la correcta implementación del Acto Legislativo 04 de 2019 y el fortalecimiento del control fiscal</w:t>
            </w:r>
          </w:p>
        </w:tc>
      </w:tr>
      <w:tr w:rsidR="0041431D" w14:paraId="0ED11E99" w14:textId="77777777">
        <w:trPr>
          <w:trHeight w:val="647"/>
        </w:trPr>
        <w:tc>
          <w:tcPr>
            <w:tcW w:w="2269" w:type="dxa"/>
          </w:tcPr>
          <w:p w14:paraId="783C2F3A" w14:textId="77777777" w:rsidR="0041431D" w:rsidRDefault="00000000">
            <w:pPr>
              <w:pBdr>
                <w:top w:val="nil"/>
                <w:left w:val="nil"/>
                <w:bottom w:val="nil"/>
                <w:right w:val="nil"/>
                <w:between w:val="nil"/>
              </w:pBdr>
              <w:spacing w:before="126"/>
              <w:ind w:left="141" w:right="139"/>
              <w:jc w:val="both"/>
              <w:rPr>
                <w:b/>
                <w:color w:val="000000"/>
                <w:sz w:val="20"/>
                <w:szCs w:val="20"/>
              </w:rPr>
            </w:pPr>
            <w:r>
              <w:rPr>
                <w:b/>
                <w:color w:val="000009"/>
                <w:sz w:val="20"/>
                <w:szCs w:val="20"/>
              </w:rPr>
              <w:t>Decreto 477 de 2023</w:t>
            </w:r>
          </w:p>
        </w:tc>
        <w:tc>
          <w:tcPr>
            <w:tcW w:w="7089" w:type="dxa"/>
          </w:tcPr>
          <w:p w14:paraId="37ECB463" w14:textId="77777777" w:rsidR="0041431D" w:rsidRDefault="00000000">
            <w:pPr>
              <w:pBdr>
                <w:top w:val="nil"/>
                <w:left w:val="nil"/>
                <w:bottom w:val="nil"/>
                <w:right w:val="nil"/>
                <w:between w:val="nil"/>
              </w:pBdr>
              <w:ind w:left="107" w:right="174"/>
              <w:rPr>
                <w:color w:val="000000"/>
                <w:sz w:val="20"/>
                <w:szCs w:val="20"/>
              </w:rPr>
            </w:pPr>
            <w:r>
              <w:rPr>
                <w:color w:val="000009"/>
                <w:sz w:val="20"/>
                <w:szCs w:val="20"/>
              </w:rPr>
              <w:t>Por medio del cual se adopta la Política Pública de Participación Incidente del Distrito Capital 2023 - 2034 y se dictan otras disposiciones</w:t>
            </w:r>
          </w:p>
        </w:tc>
      </w:tr>
      <w:tr w:rsidR="0041431D" w14:paraId="4D72ABD2" w14:textId="77777777">
        <w:trPr>
          <w:trHeight w:val="648"/>
        </w:trPr>
        <w:tc>
          <w:tcPr>
            <w:tcW w:w="2269" w:type="dxa"/>
          </w:tcPr>
          <w:p w14:paraId="078F84E3" w14:textId="77777777" w:rsidR="0041431D" w:rsidRDefault="00000000">
            <w:pPr>
              <w:pBdr>
                <w:top w:val="nil"/>
                <w:left w:val="nil"/>
                <w:bottom w:val="nil"/>
                <w:right w:val="nil"/>
                <w:between w:val="nil"/>
              </w:pBdr>
              <w:spacing w:before="2"/>
              <w:ind w:left="141" w:right="139"/>
              <w:jc w:val="both"/>
              <w:rPr>
                <w:b/>
                <w:color w:val="000000"/>
                <w:sz w:val="20"/>
                <w:szCs w:val="20"/>
              </w:rPr>
            </w:pPr>
            <w:r>
              <w:rPr>
                <w:b/>
                <w:color w:val="000009"/>
                <w:sz w:val="20"/>
                <w:szCs w:val="20"/>
              </w:rPr>
              <w:t>Documento CONPES 3654 de 2010</w:t>
            </w:r>
          </w:p>
        </w:tc>
        <w:tc>
          <w:tcPr>
            <w:tcW w:w="7089" w:type="dxa"/>
          </w:tcPr>
          <w:p w14:paraId="27E9BFE0" w14:textId="77777777" w:rsidR="0041431D" w:rsidRDefault="00000000">
            <w:pPr>
              <w:pBdr>
                <w:top w:val="nil"/>
                <w:left w:val="nil"/>
                <w:bottom w:val="nil"/>
                <w:right w:val="nil"/>
                <w:between w:val="nil"/>
              </w:pBdr>
              <w:spacing w:before="126"/>
              <w:ind w:left="107"/>
              <w:rPr>
                <w:color w:val="000000"/>
                <w:sz w:val="20"/>
                <w:szCs w:val="20"/>
              </w:rPr>
            </w:pPr>
            <w:r>
              <w:rPr>
                <w:color w:val="000009"/>
                <w:sz w:val="20"/>
                <w:szCs w:val="20"/>
              </w:rPr>
              <w:t>Política de Rendición de Cuentas de la Rama Ejecutiva del Orden Nacional.</w:t>
            </w:r>
          </w:p>
        </w:tc>
      </w:tr>
      <w:tr w:rsidR="0041431D" w14:paraId="3404A43B" w14:textId="77777777">
        <w:trPr>
          <w:trHeight w:val="1626"/>
        </w:trPr>
        <w:tc>
          <w:tcPr>
            <w:tcW w:w="2269" w:type="dxa"/>
          </w:tcPr>
          <w:p w14:paraId="43368103" w14:textId="77777777" w:rsidR="0041431D" w:rsidRDefault="0041431D">
            <w:pPr>
              <w:pBdr>
                <w:top w:val="nil"/>
                <w:left w:val="nil"/>
                <w:bottom w:val="nil"/>
                <w:right w:val="nil"/>
                <w:between w:val="nil"/>
              </w:pBdr>
              <w:spacing w:before="162"/>
              <w:ind w:left="141" w:right="139"/>
              <w:jc w:val="both"/>
              <w:rPr>
                <w:i/>
                <w:color w:val="000000"/>
                <w:sz w:val="20"/>
                <w:szCs w:val="20"/>
              </w:rPr>
            </w:pPr>
          </w:p>
          <w:p w14:paraId="1D00353F" w14:textId="77777777" w:rsidR="0041431D" w:rsidRDefault="00000000">
            <w:pPr>
              <w:pBdr>
                <w:top w:val="nil"/>
                <w:left w:val="nil"/>
                <w:bottom w:val="nil"/>
                <w:right w:val="nil"/>
                <w:between w:val="nil"/>
              </w:pBdr>
              <w:spacing w:before="1"/>
              <w:ind w:left="141" w:right="139"/>
              <w:jc w:val="both"/>
              <w:rPr>
                <w:b/>
                <w:color w:val="000000"/>
                <w:sz w:val="20"/>
                <w:szCs w:val="20"/>
              </w:rPr>
            </w:pPr>
            <w:r>
              <w:rPr>
                <w:b/>
                <w:color w:val="000009"/>
                <w:sz w:val="20"/>
                <w:szCs w:val="20"/>
              </w:rPr>
              <w:t>Acuerdo 380 de 2009 por medio del cual se actualiza el Acuerdo 131 de 2004</w:t>
            </w:r>
          </w:p>
        </w:tc>
        <w:tc>
          <w:tcPr>
            <w:tcW w:w="7089" w:type="dxa"/>
          </w:tcPr>
          <w:p w14:paraId="2C076D9B" w14:textId="77777777" w:rsidR="0041431D" w:rsidRDefault="00000000">
            <w:pPr>
              <w:pBdr>
                <w:top w:val="nil"/>
                <w:left w:val="nil"/>
                <w:bottom w:val="nil"/>
                <w:right w:val="nil"/>
                <w:between w:val="nil"/>
              </w:pBdr>
              <w:spacing w:before="1"/>
              <w:ind w:left="107" w:right="90"/>
              <w:jc w:val="both"/>
              <w:rPr>
                <w:color w:val="000000"/>
                <w:sz w:val="20"/>
                <w:szCs w:val="20"/>
              </w:rPr>
            </w:pPr>
            <w:r>
              <w:rPr>
                <w:color w:val="000009"/>
                <w:sz w:val="20"/>
                <w:szCs w:val="20"/>
              </w:rPr>
              <w:t>Acuerdo 131 de 2004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En particular el art. 33. y Acuerdo 380 de 2009 “Por el cual se modifica el Acuerdo 131 de 2004.”</w:t>
            </w:r>
          </w:p>
        </w:tc>
      </w:tr>
    </w:tbl>
    <w:p w14:paraId="311D4BDE" w14:textId="77777777" w:rsidR="0041431D" w:rsidRDefault="00000000">
      <w:pPr>
        <w:pBdr>
          <w:top w:val="nil"/>
          <w:left w:val="nil"/>
          <w:bottom w:val="nil"/>
          <w:right w:val="nil"/>
          <w:between w:val="nil"/>
        </w:pBdr>
        <w:spacing w:before="20"/>
        <w:rPr>
          <w:i/>
          <w:color w:val="000000"/>
          <w:sz w:val="20"/>
          <w:szCs w:val="20"/>
        </w:rPr>
      </w:pPr>
      <w:r>
        <w:rPr>
          <w:noProof/>
        </w:rPr>
        <mc:AlternateContent>
          <mc:Choice Requires="wps">
            <w:drawing>
              <wp:anchor distT="0" distB="0" distL="0" distR="0" simplePos="0" relativeHeight="251660288" behindDoc="0" locked="0" layoutInCell="1" hidden="0" allowOverlap="1" wp14:anchorId="12BCF0E1" wp14:editId="75719FA2">
                <wp:simplePos x="0" y="0"/>
                <wp:positionH relativeFrom="column">
                  <wp:posOffset>482600</wp:posOffset>
                </wp:positionH>
                <wp:positionV relativeFrom="paragraph">
                  <wp:posOffset>165100</wp:posOffset>
                </wp:positionV>
                <wp:extent cx="6350" cy="12700"/>
                <wp:effectExtent l="0" t="0" r="0" b="0"/>
                <wp:wrapTopAndBottom distT="0" distB="0"/>
                <wp:docPr id="1411622336" name="Forma libre 1411622336"/>
                <wp:cNvGraphicFramePr/>
                <a:graphic xmlns:a="http://schemas.openxmlformats.org/drawingml/2006/main">
                  <a:graphicData uri="http://schemas.microsoft.com/office/word/2010/wordprocessingShape">
                    <wps:wsp>
                      <wps:cNvSpPr/>
                      <wps:spPr>
                        <a:xfrm>
                          <a:off x="4431283" y="3776825"/>
                          <a:ext cx="1829435" cy="6350"/>
                        </a:xfrm>
                        <a:custGeom>
                          <a:avLst/>
                          <a:gdLst/>
                          <a:ahLst/>
                          <a:cxnLst/>
                          <a:rect l="l" t="t" r="r" b="b"/>
                          <a:pathLst>
                            <a:path w="1829435" h="6350" extrusionOk="0">
                              <a:moveTo>
                                <a:pt x="1829435" y="0"/>
                              </a:moveTo>
                              <a:lnTo>
                                <a:pt x="0" y="0"/>
                              </a:lnTo>
                              <a:lnTo>
                                <a:pt x="0" y="6094"/>
                              </a:lnTo>
                              <a:lnTo>
                                <a:pt x="1829435" y="6094"/>
                              </a:lnTo>
                              <a:lnTo>
                                <a:pt x="1829435" y="0"/>
                              </a:lnTo>
                              <a:close/>
                            </a:path>
                          </a:pathLst>
                        </a:custGeom>
                        <a:solidFill>
                          <a:srgbClr val="00000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482600</wp:posOffset>
                </wp:positionH>
                <wp:positionV relativeFrom="paragraph">
                  <wp:posOffset>165100</wp:posOffset>
                </wp:positionV>
                <wp:extent cx="6350" cy="12700"/>
                <wp:effectExtent b="0" l="0" r="0" t="0"/>
                <wp:wrapTopAndBottom distB="0" distT="0"/>
                <wp:docPr id="1411622336"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6350" cy="12700"/>
                        </a:xfrm>
                        <a:prstGeom prst="rect"/>
                        <a:ln/>
                      </pic:spPr>
                    </pic:pic>
                  </a:graphicData>
                </a:graphic>
              </wp:anchor>
            </w:drawing>
          </mc:Fallback>
        </mc:AlternateContent>
      </w:r>
    </w:p>
    <w:p w14:paraId="4BF454B8" w14:textId="77777777" w:rsidR="0041431D" w:rsidRDefault="00000000">
      <w:pPr>
        <w:spacing w:before="132"/>
        <w:ind w:left="773"/>
        <w:jc w:val="both"/>
        <w:rPr>
          <w:sz w:val="18"/>
          <w:szCs w:val="18"/>
        </w:rPr>
        <w:sectPr w:rsidR="0041431D">
          <w:headerReference w:type="default" r:id="rId24"/>
          <w:footerReference w:type="default" r:id="rId25"/>
          <w:pgSz w:w="12240" w:h="15840"/>
          <w:pgMar w:top="1860" w:right="360" w:bottom="1720" w:left="360" w:header="263" w:footer="1529" w:gutter="0"/>
          <w:pgNumType w:start="8"/>
          <w:cols w:space="720"/>
        </w:sectPr>
      </w:pPr>
      <w:r>
        <w:rPr>
          <w:color w:val="000009"/>
          <w:sz w:val="18"/>
          <w:szCs w:val="18"/>
          <w:vertAlign w:val="superscript"/>
        </w:rPr>
        <w:t>2</w:t>
      </w:r>
      <w:r>
        <w:rPr>
          <w:color w:val="000009"/>
          <w:sz w:val="18"/>
          <w:szCs w:val="18"/>
        </w:rPr>
        <w:t xml:space="preserve"> </w:t>
      </w:r>
      <w:proofErr w:type="gramStart"/>
      <w:r>
        <w:rPr>
          <w:color w:val="000009"/>
          <w:sz w:val="18"/>
          <w:szCs w:val="18"/>
        </w:rPr>
        <w:t>Constitución</w:t>
      </w:r>
      <w:proofErr w:type="gramEnd"/>
      <w:r>
        <w:rPr>
          <w:color w:val="000009"/>
          <w:sz w:val="18"/>
          <w:szCs w:val="18"/>
        </w:rPr>
        <w:t xml:space="preserve"> Política de Colombia, 1991. Disponible en: </w:t>
      </w:r>
      <w:hyperlink r:id="rId26">
        <w:r w:rsidR="0041431D">
          <w:rPr>
            <w:color w:val="0000FF"/>
            <w:sz w:val="18"/>
            <w:szCs w:val="18"/>
            <w:u w:val="single"/>
          </w:rPr>
          <w:t>http://www.secretariasenado.gov.co/constitucion-politica</w:t>
        </w:r>
      </w:hyperlink>
      <w:hyperlink r:id="rId27">
        <w:r w:rsidR="0041431D">
          <w:rPr>
            <w:color w:val="000009"/>
            <w:sz w:val="18"/>
            <w:szCs w:val="18"/>
          </w:rPr>
          <w:t>.</w:t>
        </w:r>
      </w:hyperlink>
    </w:p>
    <w:p w14:paraId="77630536" w14:textId="77777777" w:rsidR="0041431D" w:rsidRDefault="0041431D">
      <w:pPr>
        <w:spacing w:before="124"/>
        <w:ind w:right="581"/>
        <w:rPr>
          <w:b/>
          <w:color w:val="6E2E9F"/>
          <w:sz w:val="18"/>
          <w:szCs w:val="18"/>
        </w:rPr>
      </w:pPr>
    </w:p>
    <w:tbl>
      <w:tblPr>
        <w:tblStyle w:val="a0"/>
        <w:tblpPr w:leftFromText="141" w:rightFromText="141" w:vertAnchor="text" w:tblpX="1115" w:tblpY="603"/>
        <w:tblW w:w="929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5821"/>
        <w:gridCol w:w="3469"/>
      </w:tblGrid>
      <w:tr w:rsidR="0041431D" w14:paraId="130F7E94" w14:textId="77777777">
        <w:trPr>
          <w:trHeight w:val="520"/>
        </w:trPr>
        <w:tc>
          <w:tcPr>
            <w:tcW w:w="5821" w:type="dxa"/>
            <w:tcBorders>
              <w:bottom w:val="single" w:sz="12" w:space="0" w:color="B09FC5"/>
            </w:tcBorders>
            <w:shd w:val="clear" w:color="auto" w:fill="402F52"/>
          </w:tcPr>
          <w:p w14:paraId="2CCBD7D0" w14:textId="77777777" w:rsidR="0041431D" w:rsidRDefault="00000000">
            <w:pPr>
              <w:pBdr>
                <w:top w:val="nil"/>
                <w:left w:val="nil"/>
                <w:bottom w:val="nil"/>
                <w:right w:val="nil"/>
                <w:between w:val="nil"/>
              </w:pBdr>
              <w:spacing w:before="116"/>
              <w:ind w:left="57"/>
              <w:jc w:val="center"/>
              <w:rPr>
                <w:b/>
                <w:color w:val="000000"/>
                <w:sz w:val="20"/>
                <w:szCs w:val="20"/>
              </w:rPr>
            </w:pPr>
            <w:r>
              <w:rPr>
                <w:b/>
                <w:color w:val="FFFFFF"/>
                <w:sz w:val="20"/>
                <w:szCs w:val="20"/>
              </w:rPr>
              <w:t>Nombre - Fecha</w:t>
            </w:r>
          </w:p>
        </w:tc>
        <w:tc>
          <w:tcPr>
            <w:tcW w:w="3469" w:type="dxa"/>
            <w:tcBorders>
              <w:bottom w:val="single" w:sz="12" w:space="0" w:color="B09FC5"/>
            </w:tcBorders>
            <w:shd w:val="clear" w:color="auto" w:fill="402F52"/>
          </w:tcPr>
          <w:p w14:paraId="23230F52" w14:textId="77777777" w:rsidR="0041431D" w:rsidRDefault="00000000">
            <w:pPr>
              <w:pBdr>
                <w:top w:val="nil"/>
                <w:left w:val="nil"/>
                <w:bottom w:val="nil"/>
                <w:right w:val="nil"/>
                <w:between w:val="nil"/>
              </w:pBdr>
              <w:spacing w:before="116"/>
              <w:ind w:left="873"/>
              <w:rPr>
                <w:b/>
                <w:color w:val="000000"/>
                <w:sz w:val="20"/>
                <w:szCs w:val="20"/>
              </w:rPr>
            </w:pPr>
            <w:r>
              <w:rPr>
                <w:b/>
                <w:color w:val="FFFFFF"/>
                <w:sz w:val="20"/>
                <w:szCs w:val="20"/>
              </w:rPr>
              <w:t>Entidad que lo emite</w:t>
            </w:r>
          </w:p>
        </w:tc>
      </w:tr>
      <w:tr w:rsidR="0041431D" w14:paraId="732B63A7" w14:textId="77777777">
        <w:trPr>
          <w:trHeight w:val="647"/>
        </w:trPr>
        <w:tc>
          <w:tcPr>
            <w:tcW w:w="5821" w:type="dxa"/>
            <w:tcBorders>
              <w:top w:val="single" w:sz="12" w:space="0" w:color="B09FC5"/>
            </w:tcBorders>
          </w:tcPr>
          <w:p w14:paraId="5477B9AC" w14:textId="77777777" w:rsidR="0041431D" w:rsidRPr="008E4A5C" w:rsidRDefault="00000000">
            <w:pPr>
              <w:pBdr>
                <w:top w:val="nil"/>
                <w:left w:val="nil"/>
                <w:bottom w:val="nil"/>
                <w:right w:val="nil"/>
                <w:between w:val="nil"/>
              </w:pBdr>
              <w:spacing w:before="125"/>
              <w:ind w:left="177"/>
              <w:rPr>
                <w:b/>
                <w:bCs/>
                <w:color w:val="000000"/>
                <w:sz w:val="20"/>
                <w:szCs w:val="20"/>
              </w:rPr>
            </w:pPr>
            <w:r w:rsidRPr="008E4A5C">
              <w:rPr>
                <w:b/>
                <w:bCs/>
                <w:color w:val="000009"/>
                <w:sz w:val="20"/>
                <w:szCs w:val="20"/>
              </w:rPr>
              <w:t>Circulares Externas 100-10; 100-20 de 2021.</w:t>
            </w:r>
          </w:p>
        </w:tc>
        <w:tc>
          <w:tcPr>
            <w:tcW w:w="3469" w:type="dxa"/>
            <w:tcBorders>
              <w:top w:val="single" w:sz="12" w:space="0" w:color="B09FC5"/>
            </w:tcBorders>
          </w:tcPr>
          <w:p w14:paraId="101AE762" w14:textId="77777777" w:rsidR="0041431D" w:rsidRDefault="00000000">
            <w:pPr>
              <w:pBdr>
                <w:top w:val="nil"/>
                <w:left w:val="nil"/>
                <w:bottom w:val="nil"/>
                <w:right w:val="nil"/>
                <w:between w:val="nil"/>
              </w:pBdr>
              <w:spacing w:before="1"/>
              <w:ind w:left="110"/>
              <w:rPr>
                <w:color w:val="000000"/>
                <w:sz w:val="20"/>
                <w:szCs w:val="20"/>
              </w:rPr>
            </w:pPr>
            <w:r>
              <w:rPr>
                <w:color w:val="000009"/>
                <w:sz w:val="20"/>
                <w:szCs w:val="20"/>
              </w:rPr>
              <w:t>Departamento Administrativo de la Función Pública.</w:t>
            </w:r>
          </w:p>
        </w:tc>
      </w:tr>
      <w:tr w:rsidR="0041431D" w14:paraId="6B5B9C63" w14:textId="77777777">
        <w:trPr>
          <w:trHeight w:val="741"/>
        </w:trPr>
        <w:tc>
          <w:tcPr>
            <w:tcW w:w="5821" w:type="dxa"/>
          </w:tcPr>
          <w:p w14:paraId="629B01B1" w14:textId="3231009A" w:rsidR="0041431D" w:rsidRPr="008E4A5C" w:rsidRDefault="00000000">
            <w:pPr>
              <w:pBdr>
                <w:top w:val="nil"/>
                <w:left w:val="nil"/>
                <w:bottom w:val="nil"/>
                <w:right w:val="nil"/>
                <w:between w:val="nil"/>
              </w:pBdr>
              <w:spacing w:before="92"/>
              <w:ind w:left="115"/>
              <w:rPr>
                <w:b/>
                <w:bCs/>
                <w:color w:val="000000"/>
                <w:sz w:val="20"/>
                <w:szCs w:val="20"/>
              </w:rPr>
            </w:pPr>
            <w:r w:rsidRPr="008E4A5C">
              <w:rPr>
                <w:b/>
                <w:bCs/>
                <w:color w:val="000000"/>
                <w:sz w:val="20"/>
                <w:szCs w:val="20"/>
              </w:rPr>
              <w:t xml:space="preserve">Manual operativo* MIPG versión </w:t>
            </w:r>
            <w:r w:rsidR="008E4A5C" w:rsidRPr="008E4A5C">
              <w:rPr>
                <w:b/>
                <w:bCs/>
                <w:color w:val="000000"/>
                <w:sz w:val="20"/>
                <w:szCs w:val="20"/>
              </w:rPr>
              <w:t>6</w:t>
            </w:r>
            <w:r w:rsidR="008E4A5C">
              <w:rPr>
                <w:b/>
                <w:bCs/>
                <w:color w:val="000000"/>
                <w:sz w:val="20"/>
                <w:szCs w:val="20"/>
              </w:rPr>
              <w:t>, febrero 2026</w:t>
            </w:r>
            <w:r w:rsidR="00C41E6F">
              <w:rPr>
                <w:b/>
                <w:bCs/>
                <w:color w:val="000000"/>
                <w:sz w:val="20"/>
                <w:szCs w:val="20"/>
              </w:rPr>
              <w:t>.</w:t>
            </w:r>
          </w:p>
        </w:tc>
        <w:tc>
          <w:tcPr>
            <w:tcW w:w="3469" w:type="dxa"/>
          </w:tcPr>
          <w:p w14:paraId="6F9CBF16" w14:textId="77777777" w:rsidR="0041431D" w:rsidRDefault="00000000">
            <w:pPr>
              <w:pBdr>
                <w:top w:val="nil"/>
                <w:left w:val="nil"/>
                <w:bottom w:val="nil"/>
                <w:right w:val="nil"/>
                <w:between w:val="nil"/>
              </w:pBdr>
              <w:spacing w:before="92"/>
              <w:ind w:left="110"/>
              <w:rPr>
                <w:color w:val="000000"/>
                <w:sz w:val="20"/>
                <w:szCs w:val="20"/>
              </w:rPr>
            </w:pPr>
            <w:r>
              <w:rPr>
                <w:color w:val="000009"/>
                <w:sz w:val="20"/>
                <w:szCs w:val="20"/>
              </w:rPr>
              <w:t>Departamento Administrativo de la Función Pública</w:t>
            </w:r>
          </w:p>
        </w:tc>
      </w:tr>
      <w:tr w:rsidR="0041431D" w14:paraId="123CF48E" w14:textId="77777777">
        <w:trPr>
          <w:trHeight w:val="739"/>
        </w:trPr>
        <w:tc>
          <w:tcPr>
            <w:tcW w:w="5821" w:type="dxa"/>
          </w:tcPr>
          <w:p w14:paraId="348B634C" w14:textId="71610606" w:rsidR="0041431D" w:rsidRPr="008E4A5C" w:rsidRDefault="00000000">
            <w:pPr>
              <w:pBdr>
                <w:top w:val="nil"/>
                <w:left w:val="nil"/>
                <w:bottom w:val="nil"/>
                <w:right w:val="nil"/>
                <w:between w:val="nil"/>
              </w:pBdr>
              <w:spacing w:before="92"/>
              <w:ind w:left="115"/>
              <w:rPr>
                <w:b/>
                <w:bCs/>
                <w:color w:val="000000"/>
                <w:sz w:val="20"/>
                <w:szCs w:val="20"/>
              </w:rPr>
            </w:pPr>
            <w:r w:rsidRPr="008E4A5C">
              <w:rPr>
                <w:b/>
                <w:bCs/>
                <w:color w:val="000009"/>
                <w:sz w:val="20"/>
                <w:szCs w:val="20"/>
              </w:rPr>
              <w:t>Protocolo para la rendición de cuentas permanente en las entidades del Distrito. Diciembre de 2020</w:t>
            </w:r>
          </w:p>
        </w:tc>
        <w:tc>
          <w:tcPr>
            <w:tcW w:w="3469" w:type="dxa"/>
          </w:tcPr>
          <w:p w14:paraId="626D32A6" w14:textId="77777777" w:rsidR="0041431D" w:rsidRDefault="00000000">
            <w:pPr>
              <w:pBdr>
                <w:top w:val="nil"/>
                <w:left w:val="nil"/>
                <w:bottom w:val="nil"/>
                <w:right w:val="nil"/>
                <w:between w:val="nil"/>
              </w:pBdr>
              <w:spacing w:before="92"/>
              <w:ind w:left="110" w:right="5"/>
              <w:rPr>
                <w:color w:val="000000"/>
                <w:sz w:val="20"/>
                <w:szCs w:val="20"/>
              </w:rPr>
            </w:pPr>
            <w:r>
              <w:rPr>
                <w:color w:val="000009"/>
                <w:sz w:val="20"/>
                <w:szCs w:val="20"/>
              </w:rPr>
              <w:t>Secretaria General de la Alcaldía Mayor de Bogotá.</w:t>
            </w:r>
          </w:p>
        </w:tc>
      </w:tr>
      <w:tr w:rsidR="0041431D" w14:paraId="5C6234BA" w14:textId="77777777">
        <w:trPr>
          <w:trHeight w:val="717"/>
        </w:trPr>
        <w:tc>
          <w:tcPr>
            <w:tcW w:w="5821" w:type="dxa"/>
          </w:tcPr>
          <w:p w14:paraId="477EB4CA" w14:textId="77777777" w:rsidR="0041431D" w:rsidRPr="008E4A5C" w:rsidRDefault="00000000">
            <w:pPr>
              <w:pBdr>
                <w:top w:val="nil"/>
                <w:left w:val="nil"/>
                <w:bottom w:val="nil"/>
                <w:right w:val="nil"/>
                <w:between w:val="nil"/>
              </w:pBdr>
              <w:spacing w:before="71"/>
              <w:ind w:left="115"/>
              <w:rPr>
                <w:b/>
                <w:bCs/>
                <w:color w:val="000000"/>
                <w:sz w:val="20"/>
                <w:szCs w:val="20"/>
              </w:rPr>
            </w:pPr>
            <w:r w:rsidRPr="008E4A5C">
              <w:rPr>
                <w:b/>
                <w:bCs/>
                <w:color w:val="000009"/>
                <w:sz w:val="20"/>
                <w:szCs w:val="20"/>
              </w:rPr>
              <w:t>Manual Único de Rendición de Cuentas MURC Rama ejecutiva – V2. febrero de 2019.</w:t>
            </w:r>
          </w:p>
        </w:tc>
        <w:tc>
          <w:tcPr>
            <w:tcW w:w="3469" w:type="dxa"/>
          </w:tcPr>
          <w:p w14:paraId="62EA94FA" w14:textId="77777777" w:rsidR="0041431D" w:rsidRDefault="00000000">
            <w:pPr>
              <w:pBdr>
                <w:top w:val="nil"/>
                <w:left w:val="nil"/>
                <w:bottom w:val="nil"/>
                <w:right w:val="nil"/>
                <w:between w:val="nil"/>
              </w:pBdr>
              <w:spacing w:before="71"/>
              <w:ind w:left="110"/>
              <w:rPr>
                <w:color w:val="000000"/>
                <w:sz w:val="20"/>
                <w:szCs w:val="20"/>
              </w:rPr>
            </w:pPr>
            <w:r>
              <w:rPr>
                <w:color w:val="000009"/>
                <w:sz w:val="20"/>
                <w:szCs w:val="20"/>
              </w:rPr>
              <w:t>Departamento Administrativo de la Función Pública.</w:t>
            </w:r>
          </w:p>
        </w:tc>
      </w:tr>
      <w:tr w:rsidR="0041431D" w14:paraId="3B1CC1B0" w14:textId="77777777">
        <w:trPr>
          <w:trHeight w:val="388"/>
        </w:trPr>
        <w:tc>
          <w:tcPr>
            <w:tcW w:w="5821" w:type="dxa"/>
          </w:tcPr>
          <w:p w14:paraId="3E8DB1B7" w14:textId="3EBCA913" w:rsidR="0041431D" w:rsidRPr="008E4A5C" w:rsidRDefault="00000000">
            <w:pPr>
              <w:pBdr>
                <w:top w:val="nil"/>
                <w:left w:val="nil"/>
                <w:bottom w:val="nil"/>
                <w:right w:val="nil"/>
                <w:between w:val="nil"/>
              </w:pBdr>
              <w:spacing w:before="71"/>
              <w:ind w:left="115"/>
              <w:rPr>
                <w:b/>
                <w:bCs/>
                <w:color w:val="000009"/>
                <w:sz w:val="20"/>
                <w:szCs w:val="20"/>
              </w:rPr>
            </w:pPr>
            <w:r w:rsidRPr="008E4A5C">
              <w:rPr>
                <w:b/>
                <w:bCs/>
                <w:color w:val="000009"/>
                <w:sz w:val="20"/>
                <w:szCs w:val="20"/>
              </w:rPr>
              <w:t>Circular 00</w:t>
            </w:r>
            <w:r w:rsidR="008E4A5C">
              <w:rPr>
                <w:b/>
                <w:bCs/>
                <w:color w:val="000009"/>
                <w:sz w:val="20"/>
                <w:szCs w:val="20"/>
              </w:rPr>
              <w:t>9</w:t>
            </w:r>
            <w:r w:rsidRPr="008E4A5C">
              <w:rPr>
                <w:b/>
                <w:bCs/>
                <w:color w:val="000009"/>
                <w:sz w:val="20"/>
                <w:szCs w:val="20"/>
              </w:rPr>
              <w:t xml:space="preserve"> de 202</w:t>
            </w:r>
            <w:r w:rsidR="008E4A5C">
              <w:rPr>
                <w:b/>
                <w:bCs/>
                <w:color w:val="000009"/>
                <w:sz w:val="20"/>
                <w:szCs w:val="20"/>
              </w:rPr>
              <w:t>5</w:t>
            </w:r>
            <w:r w:rsidRPr="008E4A5C">
              <w:rPr>
                <w:b/>
                <w:bCs/>
                <w:color w:val="000009"/>
                <w:sz w:val="20"/>
                <w:szCs w:val="20"/>
              </w:rPr>
              <w:t>.</w:t>
            </w:r>
          </w:p>
        </w:tc>
        <w:tc>
          <w:tcPr>
            <w:tcW w:w="3469" w:type="dxa"/>
          </w:tcPr>
          <w:p w14:paraId="5CE793C5" w14:textId="77777777" w:rsidR="0041431D" w:rsidRDefault="00000000">
            <w:pPr>
              <w:pBdr>
                <w:top w:val="nil"/>
                <w:left w:val="nil"/>
                <w:bottom w:val="nil"/>
                <w:right w:val="nil"/>
                <w:between w:val="nil"/>
              </w:pBdr>
              <w:spacing w:before="71"/>
              <w:ind w:left="110"/>
              <w:rPr>
                <w:color w:val="000009"/>
                <w:sz w:val="20"/>
                <w:szCs w:val="20"/>
              </w:rPr>
            </w:pPr>
            <w:r>
              <w:rPr>
                <w:color w:val="000009"/>
                <w:sz w:val="20"/>
                <w:szCs w:val="20"/>
              </w:rPr>
              <w:t>Veeduría Distrital.</w:t>
            </w:r>
          </w:p>
        </w:tc>
      </w:tr>
      <w:tr w:rsidR="008E4A5C" w14:paraId="28EA6DCF" w14:textId="77777777">
        <w:trPr>
          <w:trHeight w:val="388"/>
        </w:trPr>
        <w:tc>
          <w:tcPr>
            <w:tcW w:w="5821" w:type="dxa"/>
          </w:tcPr>
          <w:p w14:paraId="34253605" w14:textId="1DDC3AFF" w:rsidR="008E4A5C" w:rsidRPr="008E4A5C" w:rsidRDefault="008E4A5C">
            <w:pPr>
              <w:pBdr>
                <w:top w:val="nil"/>
                <w:left w:val="nil"/>
                <w:bottom w:val="nil"/>
                <w:right w:val="nil"/>
                <w:between w:val="nil"/>
              </w:pBdr>
              <w:spacing w:before="71"/>
              <w:ind w:left="115"/>
              <w:rPr>
                <w:b/>
                <w:bCs/>
                <w:color w:val="000009"/>
                <w:sz w:val="20"/>
                <w:szCs w:val="20"/>
              </w:rPr>
            </w:pPr>
            <w:r>
              <w:rPr>
                <w:b/>
                <w:bCs/>
                <w:color w:val="000009"/>
                <w:sz w:val="20"/>
                <w:szCs w:val="20"/>
              </w:rPr>
              <w:t>Circular 006 de 2026.</w:t>
            </w:r>
          </w:p>
        </w:tc>
        <w:tc>
          <w:tcPr>
            <w:tcW w:w="3469" w:type="dxa"/>
          </w:tcPr>
          <w:p w14:paraId="12963E8D" w14:textId="3A112922" w:rsidR="008E4A5C" w:rsidRDefault="008E4A5C">
            <w:pPr>
              <w:pBdr>
                <w:top w:val="nil"/>
                <w:left w:val="nil"/>
                <w:bottom w:val="nil"/>
                <w:right w:val="nil"/>
                <w:between w:val="nil"/>
              </w:pBdr>
              <w:spacing w:before="71"/>
              <w:ind w:left="110"/>
              <w:rPr>
                <w:color w:val="000009"/>
                <w:sz w:val="20"/>
                <w:szCs w:val="20"/>
              </w:rPr>
            </w:pPr>
            <w:r>
              <w:rPr>
                <w:color w:val="000009"/>
                <w:sz w:val="20"/>
                <w:szCs w:val="20"/>
              </w:rPr>
              <w:t>Secretaría General de la Alcaldía Mayor de Bogotá</w:t>
            </w:r>
          </w:p>
        </w:tc>
      </w:tr>
    </w:tbl>
    <w:p w14:paraId="593F3D99" w14:textId="5509F019" w:rsidR="0041431D" w:rsidRPr="00FA6930" w:rsidRDefault="00000000">
      <w:pPr>
        <w:spacing w:before="124"/>
        <w:ind w:left="588" w:right="581"/>
        <w:jc w:val="center"/>
        <w:rPr>
          <w:sz w:val="32"/>
          <w:szCs w:val="32"/>
        </w:rPr>
        <w:sectPr w:rsidR="0041431D" w:rsidRPr="00FA6930">
          <w:pgSz w:w="12240" w:h="15840"/>
          <w:pgMar w:top="1860" w:right="360" w:bottom="1720" w:left="360" w:header="263" w:footer="1529" w:gutter="0"/>
          <w:cols w:space="720"/>
        </w:sectPr>
      </w:pPr>
      <w:r w:rsidRPr="00FA6930">
        <w:rPr>
          <w:b/>
          <w:color w:val="6E2E9F"/>
          <w:sz w:val="32"/>
          <w:szCs w:val="32"/>
        </w:rPr>
        <w:t>OTROS LINEAMIENTOS QUE SOPORTAN LA RENDICIÓN DE CUENT</w:t>
      </w:r>
      <w:r w:rsidR="00FA6930" w:rsidRPr="00FA6930">
        <w:rPr>
          <w:b/>
          <w:color w:val="6E2E9F"/>
          <w:sz w:val="32"/>
          <w:szCs w:val="32"/>
        </w:rPr>
        <w:t>AS</w:t>
      </w:r>
    </w:p>
    <w:p w14:paraId="6A2B0D6B" w14:textId="77777777" w:rsidR="0041431D" w:rsidRDefault="0041431D">
      <w:pPr>
        <w:pBdr>
          <w:top w:val="nil"/>
          <w:left w:val="nil"/>
          <w:bottom w:val="nil"/>
          <w:right w:val="nil"/>
          <w:between w:val="nil"/>
        </w:pBdr>
        <w:spacing w:before="160" w:after="1"/>
        <w:rPr>
          <w:color w:val="000000"/>
          <w:sz w:val="20"/>
          <w:szCs w:val="20"/>
        </w:rPr>
      </w:pPr>
    </w:p>
    <w:p w14:paraId="10AE9EDC" w14:textId="77777777" w:rsidR="0041431D" w:rsidRDefault="00000000">
      <w:pPr>
        <w:pStyle w:val="Ttulo2"/>
        <w:numPr>
          <w:ilvl w:val="0"/>
          <w:numId w:val="5"/>
        </w:numPr>
        <w:tabs>
          <w:tab w:val="left" w:pos="980"/>
        </w:tabs>
        <w:ind w:left="980" w:hanging="207"/>
        <w:rPr>
          <w:color w:val="6F2F9F"/>
        </w:rPr>
      </w:pPr>
      <w:bookmarkStart w:id="2" w:name="_heading=h.dr1yzlowjqm4" w:colFirst="0" w:colLast="0"/>
      <w:bookmarkEnd w:id="2"/>
      <w:r>
        <w:rPr>
          <w:color w:val="6F2F9F"/>
        </w:rPr>
        <w:t>CONCEPTOS GENERALES DE LA RENDICIÓN DE CUENTAS</w:t>
      </w:r>
    </w:p>
    <w:p w14:paraId="1611215C" w14:textId="77777777" w:rsidR="0041431D" w:rsidRDefault="0041431D">
      <w:pPr>
        <w:pStyle w:val="Ttulo2"/>
        <w:tabs>
          <w:tab w:val="left" w:pos="980"/>
        </w:tabs>
        <w:ind w:left="980" w:firstLine="0"/>
        <w:rPr>
          <w:color w:val="6F2F9F"/>
        </w:rPr>
      </w:pPr>
    </w:p>
    <w:p w14:paraId="2A398C2F" w14:textId="77777777" w:rsidR="0041431D" w:rsidRDefault="00000000">
      <w:pPr>
        <w:pStyle w:val="Ttulo4"/>
        <w:ind w:left="773"/>
      </w:pPr>
      <w:r>
        <w:rPr>
          <w:color w:val="6F2F9F"/>
        </w:rPr>
        <w:t>1.1 Rendición de Cuentas</w:t>
      </w:r>
    </w:p>
    <w:p w14:paraId="7CC39EAB" w14:textId="77777777" w:rsidR="0041431D" w:rsidRDefault="0041431D">
      <w:pPr>
        <w:pBdr>
          <w:top w:val="nil"/>
          <w:left w:val="nil"/>
          <w:bottom w:val="nil"/>
          <w:right w:val="nil"/>
          <w:between w:val="nil"/>
        </w:pBdr>
        <w:spacing w:before="41"/>
        <w:rPr>
          <w:b/>
          <w:color w:val="000000"/>
          <w:sz w:val="24"/>
          <w:szCs w:val="24"/>
        </w:rPr>
      </w:pPr>
    </w:p>
    <w:p w14:paraId="77AAFDC7" w14:textId="77777777" w:rsidR="0041431D" w:rsidRDefault="00000000">
      <w:pPr>
        <w:pBdr>
          <w:top w:val="nil"/>
          <w:left w:val="nil"/>
          <w:bottom w:val="nil"/>
          <w:right w:val="nil"/>
          <w:between w:val="nil"/>
        </w:pBdr>
        <w:ind w:left="773" w:right="764"/>
        <w:jc w:val="both"/>
        <w:rPr>
          <w:color w:val="000000"/>
          <w:sz w:val="24"/>
          <w:szCs w:val="24"/>
        </w:rPr>
      </w:pPr>
      <w:r>
        <w:rPr>
          <w:color w:val="000009"/>
          <w:sz w:val="24"/>
          <w:szCs w:val="24"/>
        </w:rPr>
        <w:t>La Rendición de Cuentas desde su acepción general, según el CONPES 3654 de 2010, es la obligación de un actor de informar y explicar sus acciones a otro(s) que tiene el derecho de exigirla, debido a la presencia de una relación de poder, y la posibilidad de imponer algún tipo de sanción por un comportamiento inadecuado o de premiar un comportamiento destacado</w:t>
      </w:r>
      <w:r>
        <w:rPr>
          <w:color w:val="000009"/>
          <w:sz w:val="24"/>
          <w:szCs w:val="24"/>
          <w:vertAlign w:val="superscript"/>
        </w:rPr>
        <w:t>3</w:t>
      </w:r>
      <w:r>
        <w:rPr>
          <w:color w:val="000009"/>
          <w:sz w:val="24"/>
          <w:szCs w:val="24"/>
        </w:rPr>
        <w:t>.</w:t>
      </w:r>
    </w:p>
    <w:p w14:paraId="75D6BEA4" w14:textId="77777777" w:rsidR="0041431D" w:rsidRDefault="00000000">
      <w:pPr>
        <w:pBdr>
          <w:top w:val="nil"/>
          <w:left w:val="nil"/>
          <w:bottom w:val="nil"/>
          <w:right w:val="nil"/>
          <w:between w:val="nil"/>
        </w:pBdr>
        <w:spacing w:before="160"/>
        <w:ind w:left="773" w:right="766"/>
        <w:jc w:val="both"/>
        <w:rPr>
          <w:color w:val="000000"/>
          <w:sz w:val="24"/>
          <w:szCs w:val="24"/>
        </w:rPr>
      </w:pPr>
      <w:r>
        <w:rPr>
          <w:color w:val="000009"/>
          <w:sz w:val="24"/>
          <w:szCs w:val="24"/>
        </w:rPr>
        <w:t>En términos políticos y de la estructura del Estado, la rendición de cuentas es el conjunto de estructuras (conjunto de normas jurídicas y de instituciones responsables de informar, explicar y enfrentar premios o sanciones por sus actos), prácticas (acciones concretas adelantadas por las instituciones, los servidores públicos, la sociedad civil y la ciudadanía en general) y resultados (productos y consecuencias generados a partir de las prácticas) mediante los cuales, las organizaciones estatales y los servidores públicos informan, explican y enfrentan premios o sanciones por sus actos a otras instituciones públicas, organismos internacionales y a los ciudadanos y la sociedad civil, quienes tienen el derecho de recibir información y explicaciones y la capacidad de imponer sanciones o premios, al menos simbólicos.</w:t>
      </w:r>
      <w:r>
        <w:rPr>
          <w:color w:val="000009"/>
          <w:sz w:val="24"/>
          <w:szCs w:val="24"/>
          <w:vertAlign w:val="superscript"/>
        </w:rPr>
        <w:t>4</w:t>
      </w:r>
    </w:p>
    <w:p w14:paraId="4A5C8374" w14:textId="77777777" w:rsidR="0041431D" w:rsidRDefault="0041431D">
      <w:pPr>
        <w:pBdr>
          <w:top w:val="nil"/>
          <w:left w:val="nil"/>
          <w:bottom w:val="nil"/>
          <w:right w:val="nil"/>
          <w:between w:val="nil"/>
        </w:pBdr>
        <w:spacing w:before="28"/>
        <w:rPr>
          <w:color w:val="000000"/>
          <w:sz w:val="24"/>
          <w:szCs w:val="24"/>
        </w:rPr>
      </w:pPr>
    </w:p>
    <w:p w14:paraId="5A2BC5F1" w14:textId="77777777" w:rsidR="0041431D" w:rsidRDefault="00000000">
      <w:pPr>
        <w:ind w:left="773" w:right="776"/>
        <w:jc w:val="both"/>
        <w:rPr>
          <w:sz w:val="24"/>
          <w:szCs w:val="24"/>
        </w:rPr>
      </w:pPr>
      <w:r>
        <w:rPr>
          <w:color w:val="000009"/>
          <w:sz w:val="24"/>
          <w:szCs w:val="24"/>
        </w:rPr>
        <w:t>En esta misma línea, la Ley 1757 de 2015 indica “</w:t>
      </w:r>
      <w:r>
        <w:rPr>
          <w:i/>
          <w:color w:val="000009"/>
          <w:sz w:val="24"/>
          <w:szCs w:val="24"/>
        </w:rPr>
        <w:t>La rendición de cuentas es el conjunto de estructuras, prácticas y resultados mediante los cuales, las organizaciones estatales y los servidores públicos informan, explican y enfrentan premios o sanciones por sus actos a otras instituciones públicas</w:t>
      </w:r>
      <w:r>
        <w:rPr>
          <w:color w:val="000009"/>
          <w:sz w:val="24"/>
          <w:szCs w:val="24"/>
        </w:rPr>
        <w:t>”.</w:t>
      </w:r>
    </w:p>
    <w:p w14:paraId="5C558F5B" w14:textId="77777777" w:rsidR="0041431D" w:rsidRDefault="0041431D">
      <w:pPr>
        <w:pBdr>
          <w:top w:val="nil"/>
          <w:left w:val="nil"/>
          <w:bottom w:val="nil"/>
          <w:right w:val="nil"/>
          <w:between w:val="nil"/>
        </w:pBdr>
        <w:spacing w:before="28"/>
        <w:rPr>
          <w:color w:val="000000"/>
          <w:sz w:val="24"/>
          <w:szCs w:val="24"/>
        </w:rPr>
      </w:pPr>
    </w:p>
    <w:p w14:paraId="596989F9" w14:textId="77777777" w:rsidR="0041431D" w:rsidRDefault="00000000">
      <w:pPr>
        <w:pBdr>
          <w:top w:val="nil"/>
          <w:left w:val="nil"/>
          <w:bottom w:val="nil"/>
          <w:right w:val="nil"/>
          <w:between w:val="nil"/>
        </w:pBdr>
        <w:ind w:left="770" w:right="775"/>
        <w:jc w:val="both"/>
        <w:rPr>
          <w:color w:val="000000"/>
          <w:sz w:val="24"/>
          <w:szCs w:val="24"/>
        </w:rPr>
      </w:pPr>
      <w:r>
        <w:rPr>
          <w:color w:val="000009"/>
          <w:sz w:val="24"/>
          <w:szCs w:val="24"/>
        </w:rPr>
        <w:t>La rendición de cuentas es una expresión de control social que comprende acciones de petición de información y explicaciones, tanto como la evaluación de la gestión. Este proceso tiene como finalidad la búsqueda de la transparencia de la gestión de la Administración Pública y a partir de allí lograr la adopción de los principios de Buen Gobierno, eficiencia, eficacia y transparencia, en la cotidianidad del servidor público.</w:t>
      </w:r>
    </w:p>
    <w:p w14:paraId="40DEEF39" w14:textId="77777777" w:rsidR="0041431D" w:rsidRDefault="00000000">
      <w:pPr>
        <w:pBdr>
          <w:top w:val="nil"/>
          <w:left w:val="nil"/>
          <w:bottom w:val="nil"/>
          <w:right w:val="nil"/>
          <w:between w:val="nil"/>
        </w:pBdr>
        <w:spacing w:before="160"/>
        <w:ind w:left="773" w:right="774"/>
        <w:jc w:val="both"/>
        <w:rPr>
          <w:color w:val="000000"/>
          <w:sz w:val="24"/>
          <w:szCs w:val="24"/>
        </w:rPr>
      </w:pPr>
      <w:r>
        <w:rPr>
          <w:color w:val="000009"/>
          <w:sz w:val="24"/>
          <w:szCs w:val="24"/>
        </w:rPr>
        <w:t>Es importante resaltar que la rendición de cuentas es un proceso continuo e ininterrumpido, de diálogo e interacción entre la ciudadanía, grupos de interés y las entidades y servidores públicos.</w:t>
      </w:r>
    </w:p>
    <w:p w14:paraId="438C2869" w14:textId="77777777" w:rsidR="0041431D" w:rsidRDefault="0041431D">
      <w:pPr>
        <w:pBdr>
          <w:top w:val="nil"/>
          <w:left w:val="nil"/>
          <w:bottom w:val="nil"/>
          <w:right w:val="nil"/>
          <w:between w:val="nil"/>
        </w:pBdr>
        <w:rPr>
          <w:color w:val="000000"/>
          <w:sz w:val="20"/>
          <w:szCs w:val="20"/>
        </w:rPr>
      </w:pPr>
    </w:p>
    <w:p w14:paraId="72F721A7" w14:textId="77777777" w:rsidR="0041431D" w:rsidRDefault="0041431D">
      <w:pPr>
        <w:pBdr>
          <w:top w:val="nil"/>
          <w:left w:val="nil"/>
          <w:bottom w:val="nil"/>
          <w:right w:val="nil"/>
          <w:between w:val="nil"/>
        </w:pBdr>
        <w:rPr>
          <w:color w:val="000000"/>
          <w:sz w:val="20"/>
          <w:szCs w:val="20"/>
        </w:rPr>
      </w:pPr>
    </w:p>
    <w:p w14:paraId="0DD2F7E3" w14:textId="77777777" w:rsidR="0041431D" w:rsidRDefault="00000000">
      <w:pPr>
        <w:pBdr>
          <w:top w:val="nil"/>
          <w:left w:val="nil"/>
          <w:bottom w:val="nil"/>
          <w:right w:val="nil"/>
          <w:between w:val="nil"/>
        </w:pBdr>
        <w:spacing w:before="144"/>
        <w:rPr>
          <w:color w:val="000000"/>
          <w:sz w:val="20"/>
          <w:szCs w:val="20"/>
        </w:rPr>
      </w:pPr>
      <w:r>
        <w:rPr>
          <w:noProof/>
        </w:rPr>
        <mc:AlternateContent>
          <mc:Choice Requires="wps">
            <w:drawing>
              <wp:anchor distT="0" distB="0" distL="0" distR="0" simplePos="0" relativeHeight="251661312" behindDoc="0" locked="0" layoutInCell="1" hidden="0" allowOverlap="1" wp14:anchorId="2305F706" wp14:editId="36E26DAF">
                <wp:simplePos x="0" y="0"/>
                <wp:positionH relativeFrom="column">
                  <wp:posOffset>482600</wp:posOffset>
                </wp:positionH>
                <wp:positionV relativeFrom="paragraph">
                  <wp:posOffset>254000</wp:posOffset>
                </wp:positionV>
                <wp:extent cx="6350" cy="12700"/>
                <wp:effectExtent l="0" t="0" r="0" b="0"/>
                <wp:wrapTopAndBottom distT="0" distB="0"/>
                <wp:docPr id="1411622348" name="Forma libre 1411622348"/>
                <wp:cNvGraphicFramePr/>
                <a:graphic xmlns:a="http://schemas.openxmlformats.org/drawingml/2006/main">
                  <a:graphicData uri="http://schemas.microsoft.com/office/word/2010/wordprocessingShape">
                    <wps:wsp>
                      <wps:cNvSpPr/>
                      <wps:spPr>
                        <a:xfrm>
                          <a:off x="4431283" y="3776825"/>
                          <a:ext cx="1829435" cy="6350"/>
                        </a:xfrm>
                        <a:custGeom>
                          <a:avLst/>
                          <a:gdLst/>
                          <a:ahLst/>
                          <a:cxnLst/>
                          <a:rect l="l" t="t" r="r" b="b"/>
                          <a:pathLst>
                            <a:path w="1829435" h="6350" extrusionOk="0">
                              <a:moveTo>
                                <a:pt x="1829435" y="0"/>
                              </a:moveTo>
                              <a:lnTo>
                                <a:pt x="0" y="0"/>
                              </a:lnTo>
                              <a:lnTo>
                                <a:pt x="0" y="6094"/>
                              </a:lnTo>
                              <a:lnTo>
                                <a:pt x="1829435" y="6094"/>
                              </a:lnTo>
                              <a:lnTo>
                                <a:pt x="1829435" y="0"/>
                              </a:lnTo>
                              <a:close/>
                            </a:path>
                          </a:pathLst>
                        </a:custGeom>
                        <a:solidFill>
                          <a:srgbClr val="00000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482600</wp:posOffset>
                </wp:positionH>
                <wp:positionV relativeFrom="paragraph">
                  <wp:posOffset>254000</wp:posOffset>
                </wp:positionV>
                <wp:extent cx="6350" cy="12700"/>
                <wp:effectExtent b="0" l="0" r="0" t="0"/>
                <wp:wrapTopAndBottom distB="0" distT="0"/>
                <wp:docPr id="1411622348" name="image36.png"/>
                <a:graphic>
                  <a:graphicData uri="http://schemas.openxmlformats.org/drawingml/2006/picture">
                    <pic:pic>
                      <pic:nvPicPr>
                        <pic:cNvPr id="0" name="image36.png"/>
                        <pic:cNvPicPr preferRelativeResize="0"/>
                      </pic:nvPicPr>
                      <pic:blipFill>
                        <a:blip r:embed="rId17"/>
                        <a:srcRect/>
                        <a:stretch>
                          <a:fillRect/>
                        </a:stretch>
                      </pic:blipFill>
                      <pic:spPr>
                        <a:xfrm>
                          <a:off x="0" y="0"/>
                          <a:ext cx="6350" cy="12700"/>
                        </a:xfrm>
                        <a:prstGeom prst="rect"/>
                        <a:ln/>
                      </pic:spPr>
                    </pic:pic>
                  </a:graphicData>
                </a:graphic>
              </wp:anchor>
            </w:drawing>
          </mc:Fallback>
        </mc:AlternateContent>
      </w:r>
    </w:p>
    <w:p w14:paraId="717C6873" w14:textId="77777777" w:rsidR="0041431D" w:rsidRDefault="00000000">
      <w:pPr>
        <w:spacing w:before="109"/>
        <w:ind w:left="773" w:right="766"/>
        <w:jc w:val="both"/>
        <w:rPr>
          <w:sz w:val="18"/>
          <w:szCs w:val="18"/>
        </w:rPr>
      </w:pPr>
      <w:r>
        <w:rPr>
          <w:color w:val="000009"/>
          <w:sz w:val="18"/>
          <w:szCs w:val="18"/>
          <w:vertAlign w:val="superscript"/>
        </w:rPr>
        <w:t>3</w:t>
      </w:r>
      <w:r>
        <w:rPr>
          <w:color w:val="000009"/>
          <w:sz w:val="18"/>
          <w:szCs w:val="18"/>
        </w:rPr>
        <w:t xml:space="preserve"> </w:t>
      </w:r>
      <w:proofErr w:type="gramStart"/>
      <w:r>
        <w:rPr>
          <w:color w:val="000009"/>
          <w:sz w:val="18"/>
          <w:szCs w:val="18"/>
        </w:rPr>
        <w:t>Manual</w:t>
      </w:r>
      <w:proofErr w:type="gramEnd"/>
      <w:r>
        <w:rPr>
          <w:color w:val="000009"/>
          <w:sz w:val="18"/>
          <w:szCs w:val="18"/>
        </w:rPr>
        <w:t xml:space="preserve"> Único de Rendición de Cuentas. Comité Técnico: Presidencia de la República-Secretaría de Transparencia, Departamento Administrativo de la Función Pública, Departamento Nacional de Planeación</w:t>
      </w:r>
    </w:p>
    <w:p w14:paraId="4CBFEB54" w14:textId="77777777" w:rsidR="0041431D" w:rsidRDefault="00000000">
      <w:pPr>
        <w:tabs>
          <w:tab w:val="left" w:pos="1895"/>
          <w:tab w:val="left" w:pos="2445"/>
          <w:tab w:val="left" w:pos="3114"/>
          <w:tab w:val="left" w:pos="4549"/>
          <w:tab w:val="left" w:pos="5873"/>
          <w:tab w:val="left" w:pos="6930"/>
          <w:tab w:val="left" w:pos="7758"/>
          <w:tab w:val="left" w:pos="8403"/>
          <w:tab w:val="left" w:pos="9276"/>
          <w:tab w:val="left" w:pos="10514"/>
        </w:tabs>
        <w:spacing w:before="163"/>
        <w:ind w:left="773" w:right="765"/>
        <w:jc w:val="both"/>
        <w:rPr>
          <w:sz w:val="18"/>
          <w:szCs w:val="18"/>
        </w:rPr>
        <w:sectPr w:rsidR="0041431D">
          <w:pgSz w:w="12240" w:h="15840"/>
          <w:pgMar w:top="1860" w:right="360" w:bottom="1720" w:left="360" w:header="263" w:footer="1529" w:gutter="0"/>
          <w:cols w:space="720"/>
        </w:sectPr>
      </w:pPr>
      <w:r>
        <w:rPr>
          <w:color w:val="000009"/>
          <w:sz w:val="18"/>
          <w:szCs w:val="18"/>
          <w:vertAlign w:val="superscript"/>
        </w:rPr>
        <w:t>4</w:t>
      </w:r>
      <w:r>
        <w:rPr>
          <w:color w:val="000009"/>
          <w:sz w:val="18"/>
          <w:szCs w:val="18"/>
        </w:rPr>
        <w:t xml:space="preserve"> </w:t>
      </w:r>
      <w:proofErr w:type="gramStart"/>
      <w:r>
        <w:rPr>
          <w:color w:val="000009"/>
          <w:sz w:val="18"/>
          <w:szCs w:val="18"/>
        </w:rPr>
        <w:t>Departamento</w:t>
      </w:r>
      <w:proofErr w:type="gramEnd"/>
      <w:r>
        <w:rPr>
          <w:color w:val="000009"/>
          <w:sz w:val="18"/>
          <w:szCs w:val="18"/>
        </w:rPr>
        <w:t xml:space="preserve"> Nacional de Planeación. Consejo Nacional de Política Económica y Social. “Política de Rendición de Cuentas de la Rama Ejecutiva</w:t>
      </w:r>
      <w:r>
        <w:rPr>
          <w:color w:val="000009"/>
          <w:sz w:val="18"/>
          <w:szCs w:val="18"/>
        </w:rPr>
        <w:tab/>
        <w:t>a</w:t>
      </w:r>
      <w:r>
        <w:rPr>
          <w:color w:val="000009"/>
          <w:sz w:val="18"/>
          <w:szCs w:val="18"/>
        </w:rPr>
        <w:tab/>
        <w:t>los</w:t>
      </w:r>
      <w:r>
        <w:rPr>
          <w:color w:val="000009"/>
          <w:sz w:val="18"/>
          <w:szCs w:val="18"/>
        </w:rPr>
        <w:tab/>
        <w:t>Ciudadanos”.</w:t>
      </w:r>
      <w:r>
        <w:rPr>
          <w:color w:val="000009"/>
          <w:sz w:val="18"/>
          <w:szCs w:val="18"/>
        </w:rPr>
        <w:tab/>
        <w:t>Documento</w:t>
      </w:r>
      <w:r>
        <w:rPr>
          <w:color w:val="000009"/>
          <w:sz w:val="18"/>
          <w:szCs w:val="18"/>
        </w:rPr>
        <w:tab/>
        <w:t>CONPES</w:t>
      </w:r>
      <w:r>
        <w:rPr>
          <w:color w:val="000009"/>
          <w:sz w:val="18"/>
          <w:szCs w:val="18"/>
        </w:rPr>
        <w:tab/>
        <w:t>3654</w:t>
      </w:r>
      <w:r>
        <w:rPr>
          <w:color w:val="000009"/>
          <w:sz w:val="18"/>
          <w:szCs w:val="18"/>
        </w:rPr>
        <w:tab/>
        <w:t>de</w:t>
      </w:r>
      <w:r>
        <w:rPr>
          <w:color w:val="000009"/>
          <w:sz w:val="18"/>
          <w:szCs w:val="18"/>
        </w:rPr>
        <w:tab/>
        <w:t>2010.</w:t>
      </w:r>
      <w:r>
        <w:rPr>
          <w:color w:val="000009"/>
          <w:sz w:val="18"/>
          <w:szCs w:val="18"/>
        </w:rPr>
        <w:tab/>
        <w:t>Disponible</w:t>
      </w:r>
      <w:r>
        <w:rPr>
          <w:color w:val="000009"/>
          <w:sz w:val="18"/>
          <w:szCs w:val="18"/>
        </w:rPr>
        <w:tab/>
        <w:t xml:space="preserve">en: </w:t>
      </w:r>
      <w:r>
        <w:rPr>
          <w:color w:val="0000FF"/>
          <w:sz w:val="18"/>
          <w:szCs w:val="18"/>
          <w:u w:val="single"/>
        </w:rPr>
        <w:t>https://</w:t>
      </w:r>
      <w:hyperlink r:id="rId28">
        <w:r w:rsidR="0041431D">
          <w:rPr>
            <w:color w:val="0000FF"/>
            <w:sz w:val="18"/>
            <w:szCs w:val="18"/>
            <w:u w:val="single"/>
          </w:rPr>
          <w:t>www.funcionpublica.gov.co/eva/gestornormativo/norma.php?i=83124</w:t>
        </w:r>
      </w:hyperlink>
      <w:hyperlink r:id="rId29">
        <w:r w:rsidR="0041431D">
          <w:rPr>
            <w:color w:val="000009"/>
            <w:sz w:val="18"/>
            <w:szCs w:val="18"/>
          </w:rPr>
          <w:t>.</w:t>
        </w:r>
      </w:hyperlink>
    </w:p>
    <w:p w14:paraId="79B3D067" w14:textId="77777777" w:rsidR="0041431D" w:rsidRDefault="00000000">
      <w:pPr>
        <w:pBdr>
          <w:top w:val="nil"/>
          <w:left w:val="nil"/>
          <w:bottom w:val="nil"/>
          <w:right w:val="nil"/>
          <w:between w:val="nil"/>
        </w:pBdr>
        <w:spacing w:before="73"/>
        <w:ind w:left="773" w:right="763"/>
        <w:jc w:val="both"/>
        <w:rPr>
          <w:color w:val="000000"/>
          <w:sz w:val="24"/>
          <w:szCs w:val="24"/>
        </w:rPr>
      </w:pPr>
      <w:r>
        <w:rPr>
          <w:color w:val="000009"/>
          <w:sz w:val="24"/>
          <w:szCs w:val="24"/>
        </w:rPr>
        <w:lastRenderedPageBreak/>
        <w:t>El fin último de la Política de Rendición de Cuentas de la rama ejecutiva que adoptó Colombia es mejorar la transparencia en el sector público, fortalecer la generación de información, establecer controles sobre el desempeño y la gestión de las entidades públicas, y garantizar que las autoridades rindan cuentas ante los ciudadanos por su gestión. En resumen, busca optimizar la rendición de cuentas de las entidades públicas de la rama ejecutiva, tanto a nivel nacional como territorial, ante la ciudadanía y en el marco del control social.</w:t>
      </w:r>
    </w:p>
    <w:p w14:paraId="024EE5ED" w14:textId="77777777" w:rsidR="0041431D" w:rsidRDefault="0041431D">
      <w:pPr>
        <w:pBdr>
          <w:top w:val="nil"/>
          <w:left w:val="nil"/>
          <w:bottom w:val="nil"/>
          <w:right w:val="nil"/>
          <w:between w:val="nil"/>
        </w:pBdr>
        <w:spacing w:before="73"/>
        <w:ind w:left="773" w:right="763"/>
        <w:jc w:val="both"/>
        <w:rPr>
          <w:color w:val="000000"/>
          <w:sz w:val="24"/>
          <w:szCs w:val="24"/>
        </w:rPr>
      </w:pPr>
    </w:p>
    <w:p w14:paraId="27D754CB" w14:textId="77777777" w:rsidR="0041431D" w:rsidRDefault="00000000">
      <w:pPr>
        <w:pBdr>
          <w:top w:val="nil"/>
          <w:left w:val="nil"/>
          <w:bottom w:val="nil"/>
          <w:right w:val="nil"/>
          <w:between w:val="nil"/>
        </w:pBdr>
        <w:spacing w:before="1"/>
        <w:ind w:left="773"/>
        <w:jc w:val="both"/>
        <w:rPr>
          <w:color w:val="000000"/>
          <w:sz w:val="24"/>
          <w:szCs w:val="24"/>
        </w:rPr>
      </w:pPr>
      <w:r>
        <w:rPr>
          <w:color w:val="000009"/>
          <w:sz w:val="24"/>
          <w:szCs w:val="24"/>
        </w:rPr>
        <w:t>La rendición de cuentas a la ciudadanía se debe fundamentar en tres (3) elementos básicos:</w:t>
      </w:r>
    </w:p>
    <w:p w14:paraId="0ADCC339" w14:textId="77777777" w:rsidR="0041431D" w:rsidRDefault="0041431D">
      <w:pPr>
        <w:pBdr>
          <w:top w:val="nil"/>
          <w:left w:val="nil"/>
          <w:bottom w:val="nil"/>
          <w:right w:val="nil"/>
          <w:between w:val="nil"/>
        </w:pBdr>
        <w:spacing w:before="26"/>
        <w:rPr>
          <w:color w:val="000000"/>
          <w:sz w:val="24"/>
          <w:szCs w:val="24"/>
        </w:rPr>
      </w:pPr>
    </w:p>
    <w:p w14:paraId="523A1329" w14:textId="77777777" w:rsidR="0041431D" w:rsidRDefault="00000000">
      <w:pPr>
        <w:pBdr>
          <w:top w:val="nil"/>
          <w:left w:val="nil"/>
          <w:bottom w:val="nil"/>
          <w:right w:val="nil"/>
          <w:between w:val="nil"/>
        </w:pBdr>
        <w:ind w:left="4988" w:right="768" w:hanging="28"/>
        <w:jc w:val="both"/>
        <w:rPr>
          <w:color w:val="000000"/>
          <w:sz w:val="24"/>
          <w:szCs w:val="24"/>
        </w:rPr>
      </w:pPr>
      <w:r>
        <w:rPr>
          <w:b/>
          <w:color w:val="000000"/>
          <w:sz w:val="24"/>
          <w:szCs w:val="24"/>
        </w:rPr>
        <w:t xml:space="preserve">Información: </w:t>
      </w:r>
      <w:r>
        <w:rPr>
          <w:color w:val="000000"/>
          <w:sz w:val="24"/>
          <w:szCs w:val="24"/>
        </w:rPr>
        <w:t>se refiere a la generación de datos y contenidos sobre la gestión, el resultado de esta, el cumplimiento de sus metas misionales y las asociadas al Plan de Desarrollo Distrital y/o local, y los avances en la garantía de derechos, así como a la disponibilidad, exposición y difusión de datos, estadísticas o documentos por parte de las entidades públicas. Los datos y los contenidos deben cumplir el principio de calidad de la información para llegar a todos los grupos poblacionales y de interés.</w:t>
      </w:r>
      <w:r>
        <w:rPr>
          <w:noProof/>
        </w:rPr>
        <w:drawing>
          <wp:anchor distT="0" distB="0" distL="0" distR="0" simplePos="0" relativeHeight="251662336" behindDoc="0" locked="0" layoutInCell="1" hidden="0" allowOverlap="1" wp14:anchorId="27969783" wp14:editId="573F3443">
            <wp:simplePos x="0" y="0"/>
            <wp:positionH relativeFrom="column">
              <wp:posOffset>450850</wp:posOffset>
            </wp:positionH>
            <wp:positionV relativeFrom="paragraph">
              <wp:posOffset>46906</wp:posOffset>
            </wp:positionV>
            <wp:extent cx="2566670" cy="3514344"/>
            <wp:effectExtent l="0" t="0" r="0" b="0"/>
            <wp:wrapNone/>
            <wp:docPr id="14116223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2566670" cy="3514344"/>
                    </a:xfrm>
                    <a:prstGeom prst="rect">
                      <a:avLst/>
                    </a:prstGeom>
                    <a:ln/>
                  </pic:spPr>
                </pic:pic>
              </a:graphicData>
            </a:graphic>
          </wp:anchor>
        </w:drawing>
      </w:r>
    </w:p>
    <w:p w14:paraId="18FDE13E" w14:textId="77777777" w:rsidR="0041431D" w:rsidRDefault="0041431D">
      <w:pPr>
        <w:pBdr>
          <w:top w:val="nil"/>
          <w:left w:val="nil"/>
          <w:bottom w:val="nil"/>
          <w:right w:val="nil"/>
          <w:between w:val="nil"/>
        </w:pBdr>
        <w:rPr>
          <w:color w:val="000000"/>
          <w:sz w:val="24"/>
          <w:szCs w:val="24"/>
        </w:rPr>
      </w:pPr>
    </w:p>
    <w:p w14:paraId="5EB6B6BA" w14:textId="77777777" w:rsidR="0041431D" w:rsidRDefault="0041431D">
      <w:pPr>
        <w:pBdr>
          <w:top w:val="nil"/>
          <w:left w:val="nil"/>
          <w:bottom w:val="nil"/>
          <w:right w:val="nil"/>
          <w:between w:val="nil"/>
        </w:pBdr>
        <w:spacing w:before="29"/>
        <w:rPr>
          <w:color w:val="000000"/>
          <w:sz w:val="24"/>
          <w:szCs w:val="24"/>
        </w:rPr>
      </w:pPr>
    </w:p>
    <w:p w14:paraId="228CE80C" w14:textId="77777777" w:rsidR="0041431D" w:rsidRDefault="00000000">
      <w:pPr>
        <w:pBdr>
          <w:top w:val="nil"/>
          <w:left w:val="nil"/>
          <w:bottom w:val="nil"/>
          <w:right w:val="nil"/>
          <w:between w:val="nil"/>
        </w:pBdr>
        <w:spacing w:before="1"/>
        <w:ind w:left="4983" w:right="767" w:firstLine="3"/>
        <w:jc w:val="both"/>
        <w:rPr>
          <w:color w:val="000000"/>
          <w:sz w:val="24"/>
          <w:szCs w:val="24"/>
        </w:rPr>
      </w:pPr>
      <w:r>
        <w:rPr>
          <w:b/>
          <w:color w:val="000000"/>
          <w:sz w:val="24"/>
          <w:szCs w:val="24"/>
        </w:rPr>
        <w:t xml:space="preserve">Diálogo: </w:t>
      </w:r>
      <w:r>
        <w:rPr>
          <w:color w:val="000000"/>
          <w:sz w:val="24"/>
          <w:szCs w:val="24"/>
        </w:rPr>
        <w:t>se refiere a aquellas prácticas en que las entidades públicas, después de entregar información, explican y justifican la gestión, resultados y decisiones, permitiendo preguntas y cuestionamientos en escenarios presenciales de encuentro, complementados, si existen las condiciones, con medios virtuales. En estos espacios se genera una interacción bidireccional con la ciudadanía y grupos de interés, donde se posibilita la pregunta- respuesta.</w:t>
      </w:r>
    </w:p>
    <w:p w14:paraId="12AECC1C" w14:textId="77777777" w:rsidR="0041431D" w:rsidRDefault="0041431D">
      <w:pPr>
        <w:pBdr>
          <w:top w:val="nil"/>
          <w:left w:val="nil"/>
          <w:bottom w:val="nil"/>
          <w:right w:val="nil"/>
          <w:between w:val="nil"/>
        </w:pBdr>
        <w:rPr>
          <w:color w:val="000000"/>
          <w:sz w:val="24"/>
          <w:szCs w:val="24"/>
        </w:rPr>
      </w:pPr>
    </w:p>
    <w:p w14:paraId="56D9070B" w14:textId="77777777" w:rsidR="0041431D" w:rsidRDefault="00000000">
      <w:pPr>
        <w:pBdr>
          <w:top w:val="nil"/>
          <w:left w:val="nil"/>
          <w:bottom w:val="nil"/>
          <w:right w:val="nil"/>
          <w:between w:val="nil"/>
        </w:pBdr>
        <w:ind w:left="720" w:right="765"/>
        <w:jc w:val="both"/>
        <w:rPr>
          <w:color w:val="000000"/>
          <w:sz w:val="24"/>
          <w:szCs w:val="24"/>
        </w:rPr>
        <w:sectPr w:rsidR="0041431D">
          <w:pgSz w:w="12240" w:h="15840"/>
          <w:pgMar w:top="1860" w:right="360" w:bottom="1720" w:left="360" w:header="263" w:footer="1529" w:gutter="0"/>
          <w:cols w:space="720"/>
        </w:sectPr>
      </w:pPr>
      <w:r>
        <w:rPr>
          <w:b/>
          <w:color w:val="000009"/>
          <w:sz w:val="24"/>
          <w:szCs w:val="24"/>
        </w:rPr>
        <w:t>Responsabilidad</w:t>
      </w:r>
      <w:r>
        <w:rPr>
          <w:color w:val="000009"/>
          <w:sz w:val="24"/>
          <w:szCs w:val="24"/>
        </w:rPr>
        <w:t xml:space="preserve">: </w:t>
      </w:r>
      <w:r>
        <w:rPr>
          <w:color w:val="000000"/>
          <w:sz w:val="24"/>
          <w:szCs w:val="24"/>
        </w:rPr>
        <w:t>se refiere a la capacidad de las entidades de responder por los resultados de la gestión definiendo o asumiendo mecanismos de corrección o mejora en sus planes institucionales para atender los compromisos y evaluaciones identificadas en los espacios de diálogo. También incluye la capacidad de las autoridades para responder al control de la ciudadanía, los medios de comunicación, la sociedad civil y los órganos de control, con el cumplimiento de obligaciones o de sanciones, si la gestión no es satisfactoria.</w:t>
      </w:r>
    </w:p>
    <w:p w14:paraId="39162E57" w14:textId="77777777" w:rsidR="0041431D" w:rsidRDefault="00000000">
      <w:pPr>
        <w:pBdr>
          <w:top w:val="nil"/>
          <w:left w:val="nil"/>
          <w:bottom w:val="nil"/>
          <w:right w:val="nil"/>
          <w:between w:val="nil"/>
        </w:pBdr>
        <w:ind w:left="773" w:right="764"/>
        <w:jc w:val="both"/>
        <w:rPr>
          <w:color w:val="000000"/>
          <w:sz w:val="24"/>
          <w:szCs w:val="24"/>
        </w:rPr>
      </w:pPr>
      <w:r>
        <w:rPr>
          <w:color w:val="000000"/>
          <w:sz w:val="24"/>
          <w:szCs w:val="24"/>
        </w:rPr>
        <w:lastRenderedPageBreak/>
        <w:t>En este componente, se incluyen las acciones de las entidades públicas que refuerzan el acercamiento de servidores públicos y ciudadanía hacia el proceso de rendición de cuentas. Se trata entonces de llevar a cabo gestiones que contribuyan a la interiorización de la cultura de rendición de cuentas en los servidores públicos y en los ciudadanos. Los incentivos estarán orientados a motivar la realización de procesos de rendición de cuentas, promoviendo comportamientos institucionales para su cualificación mediante la capacitación, el acompañamiento y el reconocimiento de experiencias.</w:t>
      </w:r>
    </w:p>
    <w:p w14:paraId="0D0BCA90" w14:textId="77777777" w:rsidR="0041431D" w:rsidRDefault="00000000">
      <w:pPr>
        <w:pBdr>
          <w:top w:val="nil"/>
          <w:left w:val="nil"/>
          <w:bottom w:val="nil"/>
          <w:right w:val="nil"/>
          <w:between w:val="nil"/>
        </w:pBdr>
        <w:spacing w:before="160"/>
        <w:ind w:left="773" w:right="770"/>
        <w:jc w:val="both"/>
        <w:rPr>
          <w:color w:val="000009"/>
          <w:sz w:val="24"/>
          <w:szCs w:val="24"/>
        </w:rPr>
      </w:pPr>
      <w:r>
        <w:rPr>
          <w:color w:val="000009"/>
          <w:sz w:val="24"/>
          <w:szCs w:val="24"/>
        </w:rPr>
        <w:t>Para generar y transformar hábitos es recomendable que los y las colaboradores tengan un mayor contacto con la ciudadanía, procurar ponerse en el lugar de estos y así determinar qué información quieren y por cuáles medios la pueden conocer; establecer medidas por medio de las cuales atraigan, apoyen, protejan y celebren las conductas innovadoras en los organismos públicos; construir una visión de futuro compartida a partir de un objetivo propuesto, que se fundamente en la articulación de valores, creencias y principios organizativos.</w:t>
      </w:r>
    </w:p>
    <w:p w14:paraId="4553C79C" w14:textId="54A163A4" w:rsidR="00C9563D" w:rsidRDefault="00C9563D">
      <w:pPr>
        <w:pBdr>
          <w:top w:val="nil"/>
          <w:left w:val="nil"/>
          <w:bottom w:val="nil"/>
          <w:right w:val="nil"/>
          <w:between w:val="nil"/>
        </w:pBdr>
        <w:spacing w:before="160"/>
        <w:ind w:left="773" w:right="770"/>
        <w:jc w:val="both"/>
        <w:rPr>
          <w:color w:val="000009"/>
          <w:sz w:val="24"/>
          <w:szCs w:val="24"/>
        </w:rPr>
      </w:pPr>
      <w:r>
        <w:rPr>
          <w:color w:val="000009"/>
          <w:sz w:val="24"/>
          <w:szCs w:val="24"/>
        </w:rPr>
        <w:t>E</w:t>
      </w:r>
      <w:r w:rsidR="00F40604">
        <w:rPr>
          <w:color w:val="000009"/>
          <w:sz w:val="24"/>
          <w:szCs w:val="24"/>
        </w:rPr>
        <w:t xml:space="preserve">n este punto es relevante, destacar </w:t>
      </w:r>
      <w:r>
        <w:rPr>
          <w:color w:val="000009"/>
          <w:sz w:val="24"/>
          <w:szCs w:val="24"/>
        </w:rPr>
        <w:t>la importancia que tiene el uso de un lenguaje claro durante todos los ejercicios de Rendición de Cuentas que adelant</w:t>
      </w:r>
      <w:r w:rsidR="00683E8E">
        <w:rPr>
          <w:color w:val="000009"/>
          <w:sz w:val="24"/>
          <w:szCs w:val="24"/>
        </w:rPr>
        <w:t>a</w:t>
      </w:r>
      <w:r>
        <w:rPr>
          <w:color w:val="000009"/>
          <w:sz w:val="24"/>
          <w:szCs w:val="24"/>
        </w:rPr>
        <w:t xml:space="preserve"> la entida</w:t>
      </w:r>
      <w:r w:rsidR="00683E8E">
        <w:rPr>
          <w:color w:val="000009"/>
          <w:sz w:val="24"/>
          <w:szCs w:val="24"/>
        </w:rPr>
        <w:t>d, es así, como la Función Pública define como lenguaje claro “como</w:t>
      </w:r>
      <w:r w:rsidR="00683E8E" w:rsidRPr="00683E8E">
        <w:rPr>
          <w:color w:val="000009"/>
          <w:sz w:val="24"/>
          <w:szCs w:val="24"/>
        </w:rPr>
        <w:t xml:space="preserve"> la forma de transmitir la información pública: trámites, servicios, normas, programas y </w:t>
      </w:r>
      <w:r w:rsidR="00683E8E">
        <w:rPr>
          <w:color w:val="000009"/>
          <w:sz w:val="24"/>
          <w:szCs w:val="24"/>
        </w:rPr>
        <w:t>demás i</w:t>
      </w:r>
      <w:r w:rsidR="00683E8E" w:rsidRPr="00683E8E">
        <w:rPr>
          <w:color w:val="000009"/>
          <w:sz w:val="24"/>
          <w:szCs w:val="24"/>
        </w:rPr>
        <w:t>nformación de interés ciudadano, de manera fácil, concreta, transparente, cercana y simple, a través de diferentes canales (presencial, virtual, telefónico, radial, etc.), de acuerdo con las necesidades y contextos de los colombianos.</w:t>
      </w:r>
    </w:p>
    <w:p w14:paraId="4CB6FA6E" w14:textId="03FB0443" w:rsidR="00F40604" w:rsidRDefault="00F40604" w:rsidP="00F40604">
      <w:pPr>
        <w:pBdr>
          <w:top w:val="nil"/>
          <w:left w:val="nil"/>
          <w:bottom w:val="nil"/>
          <w:right w:val="nil"/>
          <w:between w:val="nil"/>
        </w:pBdr>
        <w:spacing w:before="160"/>
        <w:ind w:left="720" w:right="770"/>
        <w:jc w:val="both"/>
        <w:rPr>
          <w:color w:val="000009"/>
          <w:sz w:val="24"/>
          <w:szCs w:val="24"/>
        </w:rPr>
      </w:pPr>
      <w:r>
        <w:rPr>
          <w:color w:val="000009"/>
          <w:sz w:val="24"/>
          <w:szCs w:val="24"/>
        </w:rPr>
        <w:t xml:space="preserve">Por último y en consecuencia de lo anterior, la estrategia de rendición de cuentas incentiva a que la ciudadanía ejerza una participación incidente, entendida como la importancia de “… </w:t>
      </w:r>
      <w:r w:rsidRPr="00F40604">
        <w:rPr>
          <w:color w:val="000009"/>
          <w:sz w:val="24"/>
          <w:szCs w:val="24"/>
        </w:rPr>
        <w:t>avanzar en el fortalecimiento de la democracia y la consolidación de una sociedad más justa, basada en la construcción colectiva de lo público</w:t>
      </w:r>
      <w:r>
        <w:rPr>
          <w:color w:val="000009"/>
          <w:sz w:val="24"/>
          <w:szCs w:val="24"/>
        </w:rPr>
        <w:t xml:space="preserve">”, conforme a lo requerido en la </w:t>
      </w:r>
      <w:r w:rsidRPr="00F40604">
        <w:rPr>
          <w:color w:val="000009"/>
          <w:sz w:val="24"/>
          <w:szCs w:val="24"/>
        </w:rPr>
        <w:t xml:space="preserve">Política Pública de Participación Incidente del Distrito Capital 2023 </w:t>
      </w:r>
      <w:r>
        <w:rPr>
          <w:color w:val="000009"/>
          <w:sz w:val="24"/>
          <w:szCs w:val="24"/>
        </w:rPr>
        <w:t>–</w:t>
      </w:r>
      <w:r w:rsidRPr="00F40604">
        <w:rPr>
          <w:color w:val="000009"/>
          <w:sz w:val="24"/>
          <w:szCs w:val="24"/>
        </w:rPr>
        <w:t> 2034</w:t>
      </w:r>
      <w:r>
        <w:rPr>
          <w:color w:val="000009"/>
          <w:sz w:val="24"/>
          <w:szCs w:val="24"/>
        </w:rPr>
        <w:t xml:space="preserve">, estipulado en el </w:t>
      </w:r>
      <w:r w:rsidRPr="00F40604">
        <w:rPr>
          <w:color w:val="000009"/>
          <w:sz w:val="24"/>
          <w:szCs w:val="24"/>
        </w:rPr>
        <w:t xml:space="preserve">Decreto 477 </w:t>
      </w:r>
      <w:r>
        <w:rPr>
          <w:color w:val="000009"/>
          <w:sz w:val="24"/>
          <w:szCs w:val="24"/>
        </w:rPr>
        <w:t>de</w:t>
      </w:r>
      <w:r w:rsidRPr="00F40604">
        <w:rPr>
          <w:color w:val="000009"/>
          <w:sz w:val="24"/>
          <w:szCs w:val="24"/>
        </w:rPr>
        <w:t xml:space="preserve"> 2023</w:t>
      </w:r>
      <w:r>
        <w:rPr>
          <w:color w:val="000009"/>
          <w:sz w:val="24"/>
          <w:szCs w:val="24"/>
        </w:rPr>
        <w:t>.</w:t>
      </w:r>
    </w:p>
    <w:p w14:paraId="09D8BB51" w14:textId="77777777" w:rsidR="00095EAE" w:rsidRDefault="00095EAE">
      <w:pPr>
        <w:pBdr>
          <w:top w:val="nil"/>
          <w:left w:val="nil"/>
          <w:bottom w:val="nil"/>
          <w:right w:val="nil"/>
          <w:between w:val="nil"/>
        </w:pBdr>
        <w:spacing w:before="160"/>
        <w:ind w:left="773" w:right="770"/>
        <w:jc w:val="both"/>
        <w:rPr>
          <w:color w:val="000009"/>
          <w:sz w:val="24"/>
          <w:szCs w:val="24"/>
        </w:rPr>
      </w:pPr>
    </w:p>
    <w:p w14:paraId="683B2C0C" w14:textId="77777777" w:rsidR="00095EAE" w:rsidRDefault="00095EAE">
      <w:pPr>
        <w:pBdr>
          <w:top w:val="nil"/>
          <w:left w:val="nil"/>
          <w:bottom w:val="nil"/>
          <w:right w:val="nil"/>
          <w:between w:val="nil"/>
        </w:pBdr>
        <w:spacing w:before="160"/>
        <w:ind w:left="773" w:right="770"/>
        <w:jc w:val="both"/>
        <w:rPr>
          <w:color w:val="000009"/>
          <w:sz w:val="24"/>
          <w:szCs w:val="24"/>
        </w:rPr>
      </w:pPr>
    </w:p>
    <w:p w14:paraId="47A09500" w14:textId="77777777" w:rsidR="00C9563D" w:rsidRDefault="00C9563D">
      <w:pPr>
        <w:pBdr>
          <w:top w:val="nil"/>
          <w:left w:val="nil"/>
          <w:bottom w:val="nil"/>
          <w:right w:val="nil"/>
          <w:between w:val="nil"/>
        </w:pBdr>
        <w:spacing w:before="160"/>
        <w:ind w:left="773" w:right="770"/>
        <w:jc w:val="both"/>
        <w:rPr>
          <w:color w:val="000009"/>
          <w:sz w:val="24"/>
          <w:szCs w:val="24"/>
        </w:rPr>
      </w:pPr>
    </w:p>
    <w:p w14:paraId="0FDB2E58" w14:textId="77777777" w:rsidR="00C9563D" w:rsidRDefault="00C9563D" w:rsidP="00C9563D">
      <w:pPr>
        <w:pBdr>
          <w:top w:val="nil"/>
          <w:left w:val="nil"/>
          <w:bottom w:val="nil"/>
          <w:right w:val="nil"/>
          <w:between w:val="nil"/>
        </w:pBdr>
        <w:spacing w:before="160"/>
        <w:ind w:right="770"/>
        <w:jc w:val="both"/>
        <w:rPr>
          <w:color w:val="000009"/>
          <w:sz w:val="24"/>
          <w:szCs w:val="24"/>
        </w:rPr>
      </w:pPr>
    </w:p>
    <w:p w14:paraId="22FC8272" w14:textId="21F8BD9A" w:rsidR="00C9563D" w:rsidRDefault="00C9563D" w:rsidP="00C9563D">
      <w:pPr>
        <w:pBdr>
          <w:top w:val="nil"/>
          <w:left w:val="nil"/>
          <w:bottom w:val="nil"/>
          <w:right w:val="nil"/>
          <w:between w:val="nil"/>
        </w:pBdr>
        <w:spacing w:before="160"/>
        <w:ind w:right="770"/>
        <w:jc w:val="both"/>
        <w:rPr>
          <w:color w:val="000000"/>
          <w:sz w:val="24"/>
          <w:szCs w:val="24"/>
        </w:rPr>
        <w:sectPr w:rsidR="00C9563D">
          <w:pgSz w:w="12240" w:h="15840"/>
          <w:pgMar w:top="1860" w:right="360" w:bottom="1720" w:left="360" w:header="263" w:footer="1529" w:gutter="0"/>
          <w:cols w:space="720"/>
        </w:sectPr>
      </w:pPr>
    </w:p>
    <w:p w14:paraId="4C2503CA" w14:textId="77777777" w:rsidR="0041431D" w:rsidRPr="00FA6930" w:rsidRDefault="00000000">
      <w:pPr>
        <w:pStyle w:val="Ttulo1"/>
        <w:numPr>
          <w:ilvl w:val="0"/>
          <w:numId w:val="5"/>
        </w:numPr>
        <w:tabs>
          <w:tab w:val="left" w:pos="1099"/>
        </w:tabs>
        <w:ind w:left="1099" w:hanging="325"/>
        <w:rPr>
          <w:color w:val="5D2884"/>
          <w:sz w:val="32"/>
          <w:szCs w:val="32"/>
        </w:rPr>
      </w:pPr>
      <w:bookmarkStart w:id="3" w:name="_heading=h.bjcbg0nah0t4" w:colFirst="0" w:colLast="0"/>
      <w:bookmarkEnd w:id="3"/>
      <w:r w:rsidRPr="00FA6930">
        <w:rPr>
          <w:color w:val="6F2F9F"/>
          <w:sz w:val="32"/>
          <w:szCs w:val="32"/>
        </w:rPr>
        <w:lastRenderedPageBreak/>
        <w:t>ANÁLISIS DEL ESTADO DE LA RENDICIÓN DE CUENTAS EN LA FUGA</w:t>
      </w:r>
    </w:p>
    <w:p w14:paraId="430F34F3" w14:textId="0B56CD87" w:rsidR="0041431D" w:rsidRDefault="00000000">
      <w:pPr>
        <w:pBdr>
          <w:top w:val="nil"/>
          <w:left w:val="nil"/>
          <w:bottom w:val="nil"/>
          <w:right w:val="nil"/>
          <w:between w:val="nil"/>
        </w:pBdr>
        <w:spacing w:before="294"/>
        <w:ind w:left="773" w:right="766"/>
        <w:jc w:val="both"/>
        <w:rPr>
          <w:color w:val="000000"/>
          <w:sz w:val="24"/>
          <w:szCs w:val="24"/>
        </w:rPr>
      </w:pPr>
      <w:r>
        <w:rPr>
          <w:color w:val="000009"/>
          <w:sz w:val="24"/>
          <w:szCs w:val="24"/>
        </w:rPr>
        <w:t>Para la elaboración e implementación de la estrategia de Rendición de Cuentas de la FUGA</w:t>
      </w:r>
      <w:r w:rsidR="00206555">
        <w:rPr>
          <w:color w:val="000009"/>
          <w:sz w:val="24"/>
          <w:szCs w:val="24"/>
        </w:rPr>
        <w:t xml:space="preserve"> </w:t>
      </w:r>
      <w:r>
        <w:rPr>
          <w:color w:val="000009"/>
          <w:sz w:val="24"/>
          <w:szCs w:val="24"/>
        </w:rPr>
        <w:t xml:space="preserve">y de acuerdo con los lineamientos del Manual Único de Rendición de Cuentas, </w:t>
      </w:r>
      <w:r>
        <w:rPr>
          <w:rFonts w:ascii="Arial" w:eastAsia="Arial" w:hAnsi="Arial" w:cs="Arial"/>
          <w:color w:val="000000"/>
          <w:sz w:val="21"/>
          <w:szCs w:val="21"/>
          <w:highlight w:val="white"/>
        </w:rPr>
        <w:t>Departamento Administrativo de la Función Pública</w:t>
      </w:r>
      <w:r>
        <w:rPr>
          <w:rFonts w:ascii="Arial" w:eastAsia="Arial" w:hAnsi="Arial" w:cs="Arial"/>
          <w:b/>
          <w:color w:val="000000"/>
          <w:sz w:val="21"/>
          <w:szCs w:val="21"/>
          <w:highlight w:val="white"/>
        </w:rPr>
        <w:t xml:space="preserve"> </w:t>
      </w:r>
      <w:r>
        <w:rPr>
          <w:rFonts w:ascii="Arial" w:eastAsia="Arial" w:hAnsi="Arial" w:cs="Arial"/>
          <w:b/>
          <w:color w:val="767676"/>
          <w:sz w:val="21"/>
          <w:szCs w:val="21"/>
          <w:highlight w:val="white"/>
        </w:rPr>
        <w:t>-</w:t>
      </w:r>
      <w:r>
        <w:rPr>
          <w:color w:val="000009"/>
          <w:sz w:val="24"/>
          <w:szCs w:val="24"/>
        </w:rPr>
        <w:t>DAFP- y Modelo Integrado de Planeación y Gestión</w:t>
      </w:r>
      <w:r>
        <w:rPr>
          <w:rFonts w:ascii="Arial" w:eastAsia="Arial" w:hAnsi="Arial" w:cs="Arial"/>
          <w:color w:val="474747"/>
          <w:sz w:val="21"/>
          <w:szCs w:val="21"/>
          <w:highlight w:val="white"/>
        </w:rPr>
        <w:t xml:space="preserve"> -</w:t>
      </w:r>
      <w:r>
        <w:rPr>
          <w:color w:val="000009"/>
          <w:sz w:val="24"/>
          <w:szCs w:val="24"/>
        </w:rPr>
        <w:t>MIPG-, se realiza la identificación del estado actual del proceso de rendición de cuentas de la entidad, que permite contar con los principales insumos para la estrategia 202</w:t>
      </w:r>
      <w:r w:rsidR="00206555">
        <w:rPr>
          <w:color w:val="000009"/>
          <w:sz w:val="24"/>
          <w:szCs w:val="24"/>
        </w:rPr>
        <w:t>6</w:t>
      </w:r>
      <w:r>
        <w:rPr>
          <w:color w:val="000009"/>
          <w:sz w:val="24"/>
          <w:szCs w:val="24"/>
        </w:rPr>
        <w:t>.</w:t>
      </w:r>
    </w:p>
    <w:p w14:paraId="396F1C94" w14:textId="77777777" w:rsidR="0041431D" w:rsidRDefault="00000000">
      <w:pPr>
        <w:pStyle w:val="Ttulo4"/>
        <w:numPr>
          <w:ilvl w:val="2"/>
          <w:numId w:val="4"/>
        </w:numPr>
        <w:tabs>
          <w:tab w:val="left" w:pos="1311"/>
        </w:tabs>
        <w:spacing w:before="245"/>
        <w:ind w:left="1311" w:hanging="538"/>
        <w:rPr>
          <w:color w:val="6F2F9F"/>
        </w:rPr>
      </w:pPr>
      <w:r>
        <w:rPr>
          <w:color w:val="6F2F9F"/>
        </w:rPr>
        <w:t>Diagnóstico del estado del proceso de Rendición de Cuentas en la entidad.</w:t>
      </w:r>
    </w:p>
    <w:p w14:paraId="76A82C7C" w14:textId="534F627B" w:rsidR="0041431D" w:rsidRDefault="00000000">
      <w:pPr>
        <w:numPr>
          <w:ilvl w:val="2"/>
          <w:numId w:val="4"/>
        </w:numPr>
        <w:pBdr>
          <w:top w:val="nil"/>
          <w:left w:val="nil"/>
          <w:bottom w:val="nil"/>
          <w:right w:val="nil"/>
          <w:between w:val="nil"/>
        </w:pBdr>
        <w:tabs>
          <w:tab w:val="left" w:pos="1311"/>
        </w:tabs>
        <w:spacing w:before="245"/>
        <w:ind w:left="1311" w:hanging="538"/>
        <w:rPr>
          <w:b/>
          <w:color w:val="6F2F9F"/>
          <w:sz w:val="24"/>
          <w:szCs w:val="24"/>
        </w:rPr>
      </w:pPr>
      <w:r>
        <w:rPr>
          <w:b/>
          <w:color w:val="6F2F9F"/>
          <w:sz w:val="24"/>
          <w:szCs w:val="24"/>
        </w:rPr>
        <w:t xml:space="preserve">Resultados FURAG </w:t>
      </w:r>
      <w:r w:rsidR="00206555">
        <w:rPr>
          <w:b/>
          <w:color w:val="6F2F9F"/>
          <w:sz w:val="24"/>
          <w:szCs w:val="24"/>
        </w:rPr>
        <w:t>2024</w:t>
      </w:r>
    </w:p>
    <w:p w14:paraId="2CBF7F45" w14:textId="77777777" w:rsidR="0041431D" w:rsidRDefault="0041431D">
      <w:pPr>
        <w:pBdr>
          <w:top w:val="nil"/>
          <w:left w:val="nil"/>
          <w:bottom w:val="nil"/>
          <w:right w:val="nil"/>
          <w:between w:val="nil"/>
        </w:pBdr>
        <w:spacing w:before="2"/>
        <w:rPr>
          <w:b/>
          <w:color w:val="000000"/>
          <w:sz w:val="24"/>
          <w:szCs w:val="24"/>
        </w:rPr>
      </w:pPr>
    </w:p>
    <w:p w14:paraId="3D3ADC16" w14:textId="77777777" w:rsidR="00206555" w:rsidRPr="00DE5CD9" w:rsidRDefault="00000000">
      <w:pPr>
        <w:pBdr>
          <w:top w:val="nil"/>
          <w:left w:val="nil"/>
          <w:bottom w:val="nil"/>
          <w:right w:val="nil"/>
          <w:between w:val="nil"/>
        </w:pBdr>
        <w:ind w:left="773" w:right="770"/>
        <w:jc w:val="both"/>
        <w:rPr>
          <w:color w:val="000000"/>
          <w:sz w:val="24"/>
          <w:szCs w:val="24"/>
        </w:rPr>
      </w:pPr>
      <w:r w:rsidRPr="00DE5CD9">
        <w:rPr>
          <w:color w:val="000000"/>
          <w:sz w:val="24"/>
          <w:szCs w:val="24"/>
        </w:rPr>
        <w:t>En el análisis de resultados del desempeño institucional, la Fundación Gilberto Alzate Avendaño -FUGA-</w:t>
      </w:r>
    </w:p>
    <w:p w14:paraId="2537B2F9" w14:textId="1EFEE5B9" w:rsidR="00206555" w:rsidRPr="00DE5CD9" w:rsidRDefault="00000000" w:rsidP="00DE5CD9">
      <w:pPr>
        <w:pBdr>
          <w:top w:val="nil"/>
          <w:left w:val="nil"/>
          <w:bottom w:val="nil"/>
          <w:right w:val="nil"/>
          <w:between w:val="nil"/>
        </w:pBdr>
        <w:ind w:left="773" w:right="770"/>
        <w:jc w:val="both"/>
        <w:rPr>
          <w:color w:val="000000"/>
          <w:sz w:val="24"/>
          <w:szCs w:val="24"/>
        </w:rPr>
      </w:pPr>
      <w:r w:rsidRPr="00DE5CD9">
        <w:rPr>
          <w:color w:val="000000"/>
          <w:sz w:val="24"/>
          <w:szCs w:val="24"/>
        </w:rPr>
        <w:t xml:space="preserve">presentó un rendimiento general destacado, </w:t>
      </w:r>
      <w:r w:rsidR="00DE5CD9" w:rsidRPr="00DE5CD9">
        <w:rPr>
          <w:color w:val="000000"/>
          <w:sz w:val="24"/>
          <w:szCs w:val="24"/>
        </w:rPr>
        <w:t>no obstante, el índice de Participación en la Gestión Pública disminuyó</w:t>
      </w:r>
      <w:r w:rsidR="00DE5CD9">
        <w:rPr>
          <w:color w:val="000000"/>
          <w:sz w:val="24"/>
          <w:szCs w:val="24"/>
        </w:rPr>
        <w:t>, cómo se evidencia en la siguiente gráfica.</w:t>
      </w:r>
    </w:p>
    <w:p w14:paraId="128466DD" w14:textId="77777777" w:rsidR="00206555" w:rsidRDefault="00206555">
      <w:pPr>
        <w:pBdr>
          <w:top w:val="nil"/>
          <w:left w:val="nil"/>
          <w:bottom w:val="nil"/>
          <w:right w:val="nil"/>
          <w:between w:val="nil"/>
        </w:pBdr>
        <w:jc w:val="both"/>
        <w:rPr>
          <w:sz w:val="24"/>
          <w:szCs w:val="24"/>
        </w:rPr>
      </w:pPr>
    </w:p>
    <w:p w14:paraId="2CA0DBCC" w14:textId="15381C05" w:rsidR="00206555" w:rsidRDefault="00DE5CD9" w:rsidP="00DE5CD9">
      <w:pPr>
        <w:pBdr>
          <w:top w:val="nil"/>
          <w:left w:val="nil"/>
          <w:bottom w:val="nil"/>
          <w:right w:val="nil"/>
          <w:between w:val="nil"/>
        </w:pBdr>
        <w:jc w:val="center"/>
        <w:rPr>
          <w:sz w:val="24"/>
          <w:szCs w:val="24"/>
        </w:rPr>
      </w:pPr>
      <w:r w:rsidRPr="00DE5CD9">
        <w:rPr>
          <w:noProof/>
          <w:sz w:val="24"/>
          <w:szCs w:val="24"/>
        </w:rPr>
        <w:drawing>
          <wp:inline distT="0" distB="0" distL="0" distR="0" wp14:anchorId="2497A836" wp14:editId="5ADCB93E">
            <wp:extent cx="6657109" cy="3271345"/>
            <wp:effectExtent l="0" t="0" r="0" b="5715"/>
            <wp:docPr id="1028027551" name="Imagen 2">
              <a:extLst xmlns:a="http://schemas.openxmlformats.org/drawingml/2006/main">
                <a:ext uri="{FF2B5EF4-FFF2-40B4-BE49-F238E27FC236}">
                  <a16:creationId xmlns:a16="http://schemas.microsoft.com/office/drawing/2014/main" id="{47044A47-B68F-1E72-E7C6-20FE4BA4B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7044A47-B68F-1E72-E7C6-20FE4BA4B885}"/>
                        </a:ext>
                      </a:extLst>
                    </pic:cNvPr>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6684375" cy="3284744"/>
                    </a:xfrm>
                    <a:prstGeom prst="rect">
                      <a:avLst/>
                    </a:prstGeom>
                    <a:ln>
                      <a:noFill/>
                    </a:ln>
                  </pic:spPr>
                </pic:pic>
              </a:graphicData>
            </a:graphic>
          </wp:inline>
        </w:drawing>
      </w:r>
    </w:p>
    <w:p w14:paraId="18A6BE10" w14:textId="77777777" w:rsidR="00206555" w:rsidRDefault="00206555">
      <w:pPr>
        <w:pBdr>
          <w:top w:val="nil"/>
          <w:left w:val="nil"/>
          <w:bottom w:val="nil"/>
          <w:right w:val="nil"/>
          <w:between w:val="nil"/>
        </w:pBdr>
        <w:jc w:val="both"/>
        <w:rPr>
          <w:sz w:val="24"/>
          <w:szCs w:val="24"/>
        </w:rPr>
      </w:pPr>
    </w:p>
    <w:p w14:paraId="09E29853" w14:textId="77777777" w:rsidR="00614932" w:rsidRDefault="00614932" w:rsidP="00614932">
      <w:pPr>
        <w:rPr>
          <w:color w:val="000000"/>
          <w:sz w:val="24"/>
          <w:szCs w:val="24"/>
        </w:rPr>
      </w:pPr>
      <w:r>
        <w:rPr>
          <w:color w:val="000000"/>
          <w:sz w:val="24"/>
          <w:szCs w:val="24"/>
        </w:rPr>
        <w:br w:type="page"/>
      </w:r>
    </w:p>
    <w:p w14:paraId="40F8AC22" w14:textId="77777777" w:rsidR="000B5F85" w:rsidRPr="003F3553" w:rsidRDefault="000B5F85" w:rsidP="003F59D1">
      <w:pPr>
        <w:ind w:left="709" w:right="747" w:firstLine="11"/>
        <w:rPr>
          <w:color w:val="000009"/>
          <w:sz w:val="24"/>
          <w:szCs w:val="24"/>
        </w:rPr>
      </w:pPr>
      <w:r w:rsidRPr="003F3553">
        <w:rPr>
          <w:color w:val="000009"/>
          <w:sz w:val="24"/>
          <w:szCs w:val="24"/>
        </w:rPr>
        <w:lastRenderedPageBreak/>
        <w:t xml:space="preserve">En este sentido, las recomendaciones emitidas por el Departamento Administrativo de la Función Pública frente a la implementación de la Política de Participación Ciudadana son: </w:t>
      </w:r>
    </w:p>
    <w:p w14:paraId="65C81231" w14:textId="77777777" w:rsidR="007B1447" w:rsidRPr="003F3553" w:rsidRDefault="007B1447" w:rsidP="003F59D1">
      <w:pPr>
        <w:ind w:left="709" w:right="747" w:firstLine="11"/>
        <w:rPr>
          <w:color w:val="000009"/>
          <w:sz w:val="24"/>
          <w:szCs w:val="24"/>
        </w:rPr>
      </w:pPr>
    </w:p>
    <w:p w14:paraId="70AD53F3" w14:textId="77777777" w:rsidR="007B1447" w:rsidRPr="003F3553" w:rsidRDefault="007B1447" w:rsidP="003F59D1">
      <w:pPr>
        <w:numPr>
          <w:ilvl w:val="0"/>
          <w:numId w:val="22"/>
        </w:numPr>
        <w:tabs>
          <w:tab w:val="clear" w:pos="720"/>
          <w:tab w:val="num" w:pos="993"/>
        </w:tabs>
        <w:ind w:left="709" w:right="747" w:firstLine="11"/>
        <w:jc w:val="both"/>
        <w:rPr>
          <w:color w:val="000009"/>
          <w:sz w:val="24"/>
          <w:szCs w:val="24"/>
        </w:rPr>
      </w:pPr>
      <w:r w:rsidRPr="003F3553">
        <w:rPr>
          <w:color w:val="000009"/>
          <w:sz w:val="24"/>
          <w:szCs w:val="24"/>
        </w:rPr>
        <w:t>Diseñar e implementar acciones participativas en la fase de formulación, en el marco de la estrategia anual de participación ciudadana.</w:t>
      </w:r>
    </w:p>
    <w:p w14:paraId="447A87E4" w14:textId="77777777" w:rsidR="007B1447" w:rsidRPr="003F3553" w:rsidRDefault="007B1447" w:rsidP="003F59D1">
      <w:pPr>
        <w:numPr>
          <w:ilvl w:val="0"/>
          <w:numId w:val="22"/>
        </w:numPr>
        <w:tabs>
          <w:tab w:val="clear" w:pos="720"/>
          <w:tab w:val="num" w:pos="993"/>
        </w:tabs>
        <w:ind w:left="709" w:right="747" w:firstLine="11"/>
        <w:jc w:val="both"/>
        <w:rPr>
          <w:color w:val="000009"/>
          <w:sz w:val="24"/>
          <w:szCs w:val="24"/>
        </w:rPr>
      </w:pPr>
      <w:r w:rsidRPr="003F3553">
        <w:rPr>
          <w:color w:val="000009"/>
          <w:sz w:val="24"/>
          <w:szCs w:val="24"/>
        </w:rPr>
        <w:t>Formular e implementar acciones de mejora en los trámites, a través de ejercicios de participación ciudadana.</w:t>
      </w:r>
    </w:p>
    <w:p w14:paraId="660B8350" w14:textId="68D15B37" w:rsidR="007B1447" w:rsidRPr="003F3553" w:rsidRDefault="007B1447" w:rsidP="003F59D1">
      <w:pPr>
        <w:numPr>
          <w:ilvl w:val="0"/>
          <w:numId w:val="22"/>
        </w:numPr>
        <w:tabs>
          <w:tab w:val="clear" w:pos="720"/>
          <w:tab w:val="num" w:pos="993"/>
        </w:tabs>
        <w:ind w:left="709" w:right="747" w:firstLine="11"/>
        <w:jc w:val="both"/>
        <w:rPr>
          <w:color w:val="000009"/>
          <w:sz w:val="24"/>
          <w:szCs w:val="24"/>
        </w:rPr>
      </w:pPr>
      <w:r w:rsidRPr="003F3553">
        <w:rPr>
          <w:color w:val="000009"/>
          <w:sz w:val="24"/>
          <w:szCs w:val="24"/>
        </w:rPr>
        <w:t>Formular e implementar actividades con la participación de los grupos valor, para el control social a la gestión pública, en el marco de la estrategia de participación ciudadana.</w:t>
      </w:r>
    </w:p>
    <w:p w14:paraId="00AE3217" w14:textId="7FD04584" w:rsidR="007B1447" w:rsidRPr="003F3553" w:rsidRDefault="007B1447" w:rsidP="003F59D1">
      <w:pPr>
        <w:numPr>
          <w:ilvl w:val="0"/>
          <w:numId w:val="23"/>
        </w:numPr>
        <w:tabs>
          <w:tab w:val="clear" w:pos="720"/>
          <w:tab w:val="num" w:pos="993"/>
        </w:tabs>
        <w:ind w:left="709" w:right="747" w:firstLine="11"/>
        <w:jc w:val="both"/>
        <w:rPr>
          <w:color w:val="000009"/>
          <w:sz w:val="24"/>
          <w:szCs w:val="24"/>
        </w:rPr>
      </w:pPr>
      <w:r w:rsidRPr="003F3553">
        <w:rPr>
          <w:color w:val="000009"/>
          <w:sz w:val="24"/>
          <w:szCs w:val="24"/>
        </w:rPr>
        <w:t>Implemente acciones para la evaluación/seguimiento por parte de la ciudadanía a la gestión, entre otros a través de rendición de cuentas, control social, veedurías, etc.</w:t>
      </w:r>
    </w:p>
    <w:p w14:paraId="35C45B39" w14:textId="77777777" w:rsidR="007B1447" w:rsidRPr="003F3553" w:rsidRDefault="007B1447" w:rsidP="003F59D1">
      <w:pPr>
        <w:numPr>
          <w:ilvl w:val="0"/>
          <w:numId w:val="24"/>
        </w:numPr>
        <w:tabs>
          <w:tab w:val="clear" w:pos="720"/>
          <w:tab w:val="num" w:pos="993"/>
        </w:tabs>
        <w:ind w:left="709" w:right="747" w:firstLine="11"/>
        <w:jc w:val="both"/>
        <w:rPr>
          <w:color w:val="000009"/>
          <w:sz w:val="24"/>
          <w:szCs w:val="24"/>
        </w:rPr>
      </w:pPr>
      <w:r w:rsidRPr="003F3553">
        <w:rPr>
          <w:color w:val="000009"/>
          <w:sz w:val="24"/>
          <w:szCs w:val="24"/>
        </w:rPr>
        <w:t>Facilite espacios de diálogo con la ciudadanía para que ejerza el control social y la veeduría ciudadana a la gestión institucional.</w:t>
      </w:r>
    </w:p>
    <w:p w14:paraId="2EA166F5" w14:textId="3499665B" w:rsidR="007B1447" w:rsidRPr="003F3553" w:rsidRDefault="007B1447" w:rsidP="003F59D1">
      <w:pPr>
        <w:numPr>
          <w:ilvl w:val="0"/>
          <w:numId w:val="24"/>
        </w:numPr>
        <w:tabs>
          <w:tab w:val="clear" w:pos="720"/>
          <w:tab w:val="num" w:pos="993"/>
        </w:tabs>
        <w:ind w:left="709" w:right="747" w:firstLine="11"/>
        <w:jc w:val="both"/>
        <w:rPr>
          <w:color w:val="000009"/>
          <w:sz w:val="24"/>
          <w:szCs w:val="24"/>
        </w:rPr>
      </w:pPr>
      <w:r w:rsidRPr="003F3553">
        <w:rPr>
          <w:color w:val="000009"/>
          <w:sz w:val="24"/>
          <w:szCs w:val="24"/>
        </w:rPr>
        <w:t>Publicar y divulgar en los espacios de rendición de cuentas, el menú participa y otros medios de difusión el Plan Anticorrupción y de Atención al Ciudadano.</w:t>
      </w:r>
    </w:p>
    <w:p w14:paraId="00F79DCC" w14:textId="77777777" w:rsidR="007B1447" w:rsidRPr="003F3553" w:rsidRDefault="007B1447" w:rsidP="003F59D1">
      <w:pPr>
        <w:numPr>
          <w:ilvl w:val="0"/>
          <w:numId w:val="25"/>
        </w:numPr>
        <w:tabs>
          <w:tab w:val="clear" w:pos="720"/>
          <w:tab w:val="num" w:pos="993"/>
        </w:tabs>
        <w:ind w:left="709" w:right="747" w:firstLine="11"/>
        <w:jc w:val="both"/>
        <w:rPr>
          <w:color w:val="000009"/>
          <w:sz w:val="24"/>
          <w:szCs w:val="24"/>
        </w:rPr>
      </w:pPr>
      <w:r w:rsidRPr="003F3553">
        <w:rPr>
          <w:color w:val="000009"/>
          <w:sz w:val="24"/>
          <w:szCs w:val="24"/>
        </w:rPr>
        <w:t>Publicar y divulgar información de los ejercicios de rendición de cuentas en el menú participa y otros medios de difusión.</w:t>
      </w:r>
    </w:p>
    <w:p w14:paraId="1BD3F201" w14:textId="617CCD77" w:rsidR="007B1447" w:rsidRPr="003F3553" w:rsidRDefault="007B1447" w:rsidP="003F59D1">
      <w:pPr>
        <w:numPr>
          <w:ilvl w:val="0"/>
          <w:numId w:val="25"/>
        </w:numPr>
        <w:tabs>
          <w:tab w:val="clear" w:pos="720"/>
          <w:tab w:val="num" w:pos="993"/>
        </w:tabs>
        <w:ind w:left="709" w:right="747" w:firstLine="11"/>
        <w:jc w:val="both"/>
        <w:rPr>
          <w:color w:val="000009"/>
          <w:sz w:val="24"/>
          <w:szCs w:val="24"/>
        </w:rPr>
      </w:pPr>
      <w:r w:rsidRPr="003F3553">
        <w:rPr>
          <w:color w:val="000009"/>
          <w:sz w:val="24"/>
          <w:szCs w:val="24"/>
        </w:rPr>
        <w:t>Publicar y divulgar información en el menú participa y otros medios de difusión, sobre la convocatoria y desarrollo de los ejercicios de control social a la gestión.</w:t>
      </w:r>
    </w:p>
    <w:p w14:paraId="3751EA17" w14:textId="5A509F62" w:rsidR="007B1447" w:rsidRPr="003F3553" w:rsidRDefault="007B1447" w:rsidP="003F59D1">
      <w:pPr>
        <w:numPr>
          <w:ilvl w:val="0"/>
          <w:numId w:val="26"/>
        </w:numPr>
        <w:tabs>
          <w:tab w:val="clear" w:pos="720"/>
          <w:tab w:val="num" w:pos="993"/>
        </w:tabs>
        <w:ind w:left="709" w:right="747" w:firstLine="11"/>
        <w:jc w:val="both"/>
        <w:rPr>
          <w:color w:val="000009"/>
          <w:sz w:val="24"/>
          <w:szCs w:val="24"/>
        </w:rPr>
      </w:pPr>
      <w:r w:rsidRPr="003F3553">
        <w:rPr>
          <w:color w:val="000009"/>
          <w:sz w:val="24"/>
          <w:szCs w:val="24"/>
        </w:rPr>
        <w:t>Publicar y divulgar información en los espacios de rendición de cuentas y otros medios de difusión sobre los aspectos que dan cuenta del cumplimiento en gestión documental y administración de archivos.</w:t>
      </w:r>
    </w:p>
    <w:p w14:paraId="58C27833" w14:textId="53D4298B" w:rsidR="007B1447" w:rsidRPr="003F3553" w:rsidRDefault="007B1447" w:rsidP="003F59D1">
      <w:pPr>
        <w:numPr>
          <w:ilvl w:val="0"/>
          <w:numId w:val="27"/>
        </w:numPr>
        <w:tabs>
          <w:tab w:val="clear" w:pos="720"/>
          <w:tab w:val="num" w:pos="993"/>
        </w:tabs>
        <w:ind w:left="709" w:right="747" w:firstLine="11"/>
        <w:jc w:val="both"/>
        <w:rPr>
          <w:color w:val="000009"/>
          <w:sz w:val="24"/>
          <w:szCs w:val="24"/>
        </w:rPr>
      </w:pPr>
      <w:r w:rsidRPr="003F3553">
        <w:rPr>
          <w:color w:val="000009"/>
          <w:sz w:val="24"/>
          <w:szCs w:val="24"/>
        </w:rPr>
        <w:t>Realizar espacios de diálogo con grupos motor, veedurías, representantes de pueblos étnicos y espacios comunitarios, entre otros para la rendición de cuentas sobre cumplimiento del acuerdo de paz.</w:t>
      </w:r>
    </w:p>
    <w:p w14:paraId="6C4D7300" w14:textId="77777777" w:rsidR="007B1447" w:rsidRPr="003F3553" w:rsidRDefault="007B1447" w:rsidP="003F59D1">
      <w:pPr>
        <w:numPr>
          <w:ilvl w:val="0"/>
          <w:numId w:val="28"/>
        </w:numPr>
        <w:tabs>
          <w:tab w:val="clear" w:pos="720"/>
          <w:tab w:val="num" w:pos="993"/>
        </w:tabs>
        <w:ind w:left="709" w:right="747" w:firstLine="11"/>
        <w:jc w:val="both"/>
        <w:rPr>
          <w:color w:val="000009"/>
          <w:sz w:val="24"/>
          <w:szCs w:val="24"/>
        </w:rPr>
      </w:pPr>
      <w:r w:rsidRPr="003F3553">
        <w:rPr>
          <w:color w:val="000009"/>
          <w:sz w:val="24"/>
          <w:szCs w:val="24"/>
        </w:rPr>
        <w:t>Evaluar  los espacios, actividades de participación ciudadana y rendición de cuentas e incorporar  mejoras en la gestión institucional con base en los resultados que se obtengan.</w:t>
      </w:r>
    </w:p>
    <w:p w14:paraId="7241B5BE" w14:textId="77777777" w:rsidR="007B1447" w:rsidRPr="003F3553" w:rsidRDefault="007B1447" w:rsidP="003F59D1">
      <w:pPr>
        <w:numPr>
          <w:ilvl w:val="0"/>
          <w:numId w:val="28"/>
        </w:numPr>
        <w:tabs>
          <w:tab w:val="clear" w:pos="720"/>
          <w:tab w:val="num" w:pos="993"/>
        </w:tabs>
        <w:ind w:left="709" w:right="747" w:firstLine="11"/>
        <w:jc w:val="both"/>
        <w:rPr>
          <w:color w:val="000009"/>
          <w:sz w:val="24"/>
          <w:szCs w:val="24"/>
        </w:rPr>
      </w:pPr>
      <w:r w:rsidRPr="003F3553">
        <w:rPr>
          <w:color w:val="000009"/>
          <w:sz w:val="24"/>
          <w:szCs w:val="24"/>
        </w:rPr>
        <w:t>Identificar y documentar buenas prácticas sobre las experiencias y la implementación de la política de participación ciudadana en la entidad.</w:t>
      </w:r>
    </w:p>
    <w:p w14:paraId="5DE625B2" w14:textId="60EBB212" w:rsidR="007B1447" w:rsidRPr="003F3553" w:rsidRDefault="007B1447" w:rsidP="003F59D1">
      <w:pPr>
        <w:numPr>
          <w:ilvl w:val="0"/>
          <w:numId w:val="28"/>
        </w:numPr>
        <w:tabs>
          <w:tab w:val="clear" w:pos="720"/>
          <w:tab w:val="num" w:pos="993"/>
        </w:tabs>
        <w:ind w:left="709" w:right="747" w:firstLine="11"/>
        <w:jc w:val="both"/>
        <w:rPr>
          <w:color w:val="000009"/>
          <w:sz w:val="24"/>
          <w:szCs w:val="24"/>
        </w:rPr>
      </w:pPr>
      <w:r w:rsidRPr="003F3553">
        <w:rPr>
          <w:color w:val="000009"/>
          <w:sz w:val="24"/>
          <w:szCs w:val="24"/>
        </w:rPr>
        <w:t>Difundir los resultados de la documentación y la sistematización de las buenas prácticas sobre las experiencia y la implementación de la política de participación ciudadana en la entidad.</w:t>
      </w:r>
    </w:p>
    <w:p w14:paraId="5C7DB97D" w14:textId="006DEF14" w:rsidR="003A2418" w:rsidRPr="003F3553" w:rsidRDefault="007B1447" w:rsidP="003F59D1">
      <w:pPr>
        <w:numPr>
          <w:ilvl w:val="0"/>
          <w:numId w:val="28"/>
        </w:numPr>
        <w:tabs>
          <w:tab w:val="clear" w:pos="720"/>
          <w:tab w:val="num" w:pos="993"/>
        </w:tabs>
        <w:ind w:left="709" w:right="747" w:firstLine="11"/>
        <w:jc w:val="both"/>
        <w:rPr>
          <w:color w:val="000009"/>
          <w:sz w:val="24"/>
          <w:szCs w:val="24"/>
        </w:rPr>
      </w:pPr>
      <w:r w:rsidRPr="003F3553">
        <w:rPr>
          <w:color w:val="000009"/>
          <w:sz w:val="24"/>
          <w:szCs w:val="24"/>
        </w:rPr>
        <w:t>Implementar acciones de mejora institucional como resultado de la documentación y sistematización de lecciones aprendidas sobre las experiencias y la implementación de la política de participación ciudadana en la entidad.</w:t>
      </w:r>
    </w:p>
    <w:p w14:paraId="1480A03F" w14:textId="77777777" w:rsidR="007B1447" w:rsidRPr="003F3553" w:rsidRDefault="007B1447" w:rsidP="003F59D1">
      <w:pPr>
        <w:numPr>
          <w:ilvl w:val="0"/>
          <w:numId w:val="28"/>
        </w:numPr>
        <w:tabs>
          <w:tab w:val="clear" w:pos="720"/>
          <w:tab w:val="num" w:pos="993"/>
        </w:tabs>
        <w:ind w:left="709" w:right="747" w:firstLine="11"/>
        <w:jc w:val="both"/>
        <w:rPr>
          <w:color w:val="000009"/>
          <w:sz w:val="24"/>
          <w:szCs w:val="24"/>
        </w:rPr>
      </w:pPr>
      <w:r w:rsidRPr="003F3553">
        <w:rPr>
          <w:color w:val="000009"/>
          <w:sz w:val="24"/>
          <w:szCs w:val="24"/>
        </w:rPr>
        <w:t>Publicar en su portal web en el menú participa y hacer difusión por otros medios de comunicación masiva, la información de interés de las ciudadanías.</w:t>
      </w:r>
    </w:p>
    <w:p w14:paraId="01FE27C4" w14:textId="77777777" w:rsidR="007B1447" w:rsidRPr="003F3553" w:rsidRDefault="007B1447" w:rsidP="003F59D1">
      <w:pPr>
        <w:ind w:left="709" w:right="747" w:firstLine="11"/>
        <w:rPr>
          <w:color w:val="000009"/>
          <w:sz w:val="24"/>
          <w:szCs w:val="24"/>
        </w:rPr>
      </w:pPr>
    </w:p>
    <w:p w14:paraId="6050B30A" w14:textId="7154F775" w:rsidR="0052588B" w:rsidRPr="003F3553" w:rsidRDefault="0052588B" w:rsidP="003F59D1">
      <w:pPr>
        <w:pBdr>
          <w:top w:val="nil"/>
          <w:left w:val="nil"/>
          <w:bottom w:val="nil"/>
          <w:right w:val="nil"/>
          <w:between w:val="nil"/>
        </w:pBdr>
        <w:ind w:left="709" w:right="747" w:firstLine="11"/>
        <w:jc w:val="both"/>
        <w:rPr>
          <w:color w:val="000009"/>
          <w:sz w:val="24"/>
          <w:szCs w:val="24"/>
        </w:rPr>
      </w:pPr>
      <w:r w:rsidRPr="003F3553">
        <w:rPr>
          <w:color w:val="000009"/>
          <w:sz w:val="24"/>
          <w:szCs w:val="24"/>
        </w:rPr>
        <w:t>En este punto, es relevante socializar los resultado</w:t>
      </w:r>
      <w:r w:rsidR="003A2418" w:rsidRPr="003F3553">
        <w:rPr>
          <w:color w:val="000009"/>
          <w:sz w:val="24"/>
          <w:szCs w:val="24"/>
        </w:rPr>
        <w:t xml:space="preserve">s </w:t>
      </w:r>
      <w:r w:rsidRPr="003F3553">
        <w:rPr>
          <w:color w:val="000009"/>
          <w:sz w:val="24"/>
          <w:szCs w:val="24"/>
        </w:rPr>
        <w:t>del índice INCIDE - Innovación, Comunicación, Integridad, Diálogo y Experiencia Ciudadana, frente a la medición de la dimensión de la Participación Ciudadana en la Gestión Pública</w:t>
      </w:r>
      <w:r w:rsidR="003A2418" w:rsidRPr="003F3553">
        <w:rPr>
          <w:color w:val="000009"/>
          <w:sz w:val="24"/>
          <w:szCs w:val="24"/>
        </w:rPr>
        <w:t xml:space="preserve"> por parte de la Veeduría Distrital.</w:t>
      </w:r>
    </w:p>
    <w:p w14:paraId="46C6D3B2" w14:textId="12F165DF" w:rsidR="0052588B" w:rsidRDefault="0052588B" w:rsidP="003F59D1">
      <w:pPr>
        <w:pBdr>
          <w:top w:val="nil"/>
          <w:left w:val="nil"/>
          <w:bottom w:val="nil"/>
          <w:right w:val="nil"/>
          <w:between w:val="nil"/>
        </w:pBdr>
        <w:ind w:left="720" w:right="747"/>
        <w:jc w:val="both"/>
        <w:rPr>
          <w:color w:val="000000"/>
          <w:sz w:val="20"/>
          <w:szCs w:val="20"/>
        </w:rPr>
      </w:pPr>
    </w:p>
    <w:p w14:paraId="1D1D783D" w14:textId="29145C6A" w:rsidR="0052588B" w:rsidRPr="002A7EEC" w:rsidRDefault="00C7007F" w:rsidP="002A7EEC">
      <w:pPr>
        <w:widowControl/>
        <w:shd w:val="clear" w:color="auto" w:fill="FFFFFF"/>
        <w:jc w:val="both"/>
        <w:textAlignment w:val="center"/>
        <w:rPr>
          <w:color w:val="000009"/>
          <w:sz w:val="24"/>
          <w:szCs w:val="24"/>
        </w:rPr>
      </w:pPr>
      <w:r w:rsidRPr="00C7007F">
        <w:rPr>
          <w:rFonts w:ascii="Arial" w:eastAsia="Times New Roman" w:hAnsi="Arial" w:cs="Arial"/>
          <w:noProof/>
          <w:color w:val="1F1F1F"/>
          <w:sz w:val="27"/>
          <w:szCs w:val="27"/>
          <w:lang w:val="es-CO"/>
        </w:rPr>
        <w:lastRenderedPageBreak/>
        <w:drawing>
          <wp:inline distT="0" distB="0" distL="0" distR="0" wp14:anchorId="043312FD" wp14:editId="1C012FA2">
            <wp:extent cx="7315200" cy="2547620"/>
            <wp:effectExtent l="0" t="0" r="0" b="5080"/>
            <wp:docPr id="17680223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22370" name=""/>
                    <pic:cNvPicPr/>
                  </pic:nvPicPr>
                  <pic:blipFill>
                    <a:blip r:embed="rId32"/>
                    <a:stretch>
                      <a:fillRect/>
                    </a:stretch>
                  </pic:blipFill>
                  <pic:spPr>
                    <a:xfrm>
                      <a:off x="0" y="0"/>
                      <a:ext cx="7315200" cy="2547620"/>
                    </a:xfrm>
                    <a:prstGeom prst="rect">
                      <a:avLst/>
                    </a:prstGeom>
                  </pic:spPr>
                </pic:pic>
              </a:graphicData>
            </a:graphic>
          </wp:inline>
        </w:drawing>
      </w:r>
      <w:r w:rsidR="0052588B" w:rsidRPr="0052588B">
        <w:rPr>
          <w:rFonts w:ascii="Arial" w:eastAsia="Times New Roman" w:hAnsi="Arial" w:cs="Arial"/>
          <w:color w:val="1F1F1F"/>
          <w:sz w:val="27"/>
          <w:szCs w:val="27"/>
          <w:lang w:val="es-CO"/>
        </w:rPr>
        <w:br/>
      </w:r>
    </w:p>
    <w:p w14:paraId="743A460A" w14:textId="1C9D2B8E" w:rsidR="0041431D" w:rsidRPr="00B310A5" w:rsidRDefault="00D954C4" w:rsidP="003F59D1">
      <w:pPr>
        <w:pBdr>
          <w:top w:val="nil"/>
          <w:left w:val="nil"/>
          <w:bottom w:val="nil"/>
          <w:right w:val="nil"/>
          <w:between w:val="nil"/>
        </w:pBdr>
        <w:ind w:left="709" w:right="747"/>
        <w:jc w:val="both"/>
        <w:rPr>
          <w:color w:val="000009"/>
          <w:sz w:val="24"/>
          <w:szCs w:val="24"/>
        </w:rPr>
      </w:pPr>
      <w:r w:rsidRPr="002A7EEC">
        <w:rPr>
          <w:color w:val="000009"/>
          <w:sz w:val="24"/>
          <w:szCs w:val="24"/>
        </w:rPr>
        <w:t>De lo anterior, se puede concluir que la dimensión de la Participación Ciudadana bajo este índice tiene una baja calificación</w:t>
      </w:r>
      <w:r w:rsidR="002A7EEC">
        <w:rPr>
          <w:color w:val="000009"/>
          <w:sz w:val="24"/>
          <w:szCs w:val="24"/>
        </w:rPr>
        <w:t>, no obstante, esta calificación es tenida en cuenta para la implementación de acciones de participación ciudadana en cada una de las acciones a ejecutar por parte de la entidad.</w:t>
      </w:r>
    </w:p>
    <w:p w14:paraId="0A20E8A8" w14:textId="77777777" w:rsidR="0041431D" w:rsidRPr="00B310A5" w:rsidRDefault="00000000" w:rsidP="00B310A5">
      <w:pPr>
        <w:pStyle w:val="Ttulo4"/>
        <w:numPr>
          <w:ilvl w:val="2"/>
          <w:numId w:val="4"/>
        </w:numPr>
        <w:tabs>
          <w:tab w:val="left" w:pos="1311"/>
        </w:tabs>
        <w:spacing w:before="245"/>
        <w:ind w:left="1311" w:hanging="538"/>
        <w:rPr>
          <w:color w:val="6F2F9F"/>
        </w:rPr>
      </w:pPr>
      <w:r w:rsidRPr="00B310A5">
        <w:rPr>
          <w:color w:val="6F2F9F"/>
        </w:rPr>
        <w:t>Análisis Implementación Programa de Transparencia y Ética Pública</w:t>
      </w:r>
    </w:p>
    <w:p w14:paraId="2B8A19D3" w14:textId="77777777" w:rsidR="0041431D" w:rsidRDefault="00000000">
      <w:pPr>
        <w:pBdr>
          <w:top w:val="nil"/>
          <w:left w:val="nil"/>
          <w:bottom w:val="nil"/>
          <w:right w:val="nil"/>
          <w:between w:val="nil"/>
        </w:pBdr>
        <w:spacing w:before="245" w:line="259" w:lineRule="auto"/>
        <w:ind w:left="773" w:right="769"/>
        <w:jc w:val="both"/>
        <w:rPr>
          <w:color w:val="000009"/>
          <w:sz w:val="24"/>
          <w:szCs w:val="24"/>
        </w:rPr>
      </w:pPr>
      <w:r>
        <w:rPr>
          <w:color w:val="000009"/>
          <w:sz w:val="24"/>
          <w:szCs w:val="24"/>
        </w:rPr>
        <w:t>Para la vigencia 2024, se da la implementación del Programa de Transparencia y ética Pública conforme al cumplimiento del artículo 31 de la Ley 2195 de 2022 “Por medio de la cual se adoptan medidas en materia de transparencia, prevención y lucha contra la corrupción y se dictan otras disposiciones”, que modificó el Artículo 73 de la Ley 1474 de 2011 (Ley Anticorrupción), transformando el Plan Anticorrupción y de Atención al Ciudadano (PAAC), en el Programa de Transparencia y Ética Pública, la ley 1474 de 2011 y ley 1712 de 2014.  Se menciona que el programa integra 9 componentes y puntualmente, el componente 2 Rendición de cuentas contempla como subcomponentes: Información de calidad y en lenguaje comprensible, Diálogo de doble vía con la ciudadanía y sus organizaciones, Responsabilidad en la cultura de la rendición y petición de cuentas, Evaluación y retroalimentación a la gestión institucional y por último la Rendición de cuentas focalizada.</w:t>
      </w:r>
    </w:p>
    <w:p w14:paraId="59B6DC85" w14:textId="45F60FEB" w:rsidR="00FD694C" w:rsidRDefault="00000000" w:rsidP="00FD694C">
      <w:pPr>
        <w:pBdr>
          <w:top w:val="nil"/>
          <w:left w:val="nil"/>
          <w:bottom w:val="nil"/>
          <w:right w:val="nil"/>
          <w:between w:val="nil"/>
        </w:pBdr>
        <w:spacing w:before="245" w:line="259" w:lineRule="auto"/>
        <w:ind w:left="773" w:right="769"/>
        <w:jc w:val="both"/>
        <w:rPr>
          <w:color w:val="000000"/>
          <w:sz w:val="24"/>
          <w:szCs w:val="24"/>
        </w:rPr>
      </w:pPr>
      <w:r>
        <w:rPr>
          <w:color w:val="000009"/>
          <w:sz w:val="24"/>
          <w:szCs w:val="24"/>
        </w:rPr>
        <w:t>Teniendo en cuenta que, bajo la directriz de la Veeduría Distrital en la Circular 00</w:t>
      </w:r>
      <w:r w:rsidR="00B310A5">
        <w:rPr>
          <w:color w:val="000009"/>
          <w:sz w:val="24"/>
          <w:szCs w:val="24"/>
        </w:rPr>
        <w:t>9</w:t>
      </w:r>
      <w:r>
        <w:rPr>
          <w:color w:val="000009"/>
          <w:sz w:val="24"/>
          <w:szCs w:val="24"/>
        </w:rPr>
        <w:t xml:space="preserve"> de 202</w:t>
      </w:r>
      <w:r w:rsidR="00B310A5">
        <w:rPr>
          <w:color w:val="000009"/>
          <w:sz w:val="24"/>
          <w:szCs w:val="24"/>
        </w:rPr>
        <w:t>5 y la Circular 009 de 2026 de la Secretaría General de la Alcaldía Mayor de Bogotá</w:t>
      </w:r>
      <w:r>
        <w:rPr>
          <w:color w:val="000009"/>
          <w:sz w:val="24"/>
          <w:szCs w:val="24"/>
        </w:rPr>
        <w:t xml:space="preserve">, la entidad realizará el ejercicio de rendición de cuentas en el primer cuatrimestre de la vigencia 2025, el cumplimiento de las actividades propuestas en el Programa de Transparencia y Ética </w:t>
      </w:r>
      <w:r w:rsidR="003F59D1">
        <w:rPr>
          <w:color w:val="000009"/>
          <w:sz w:val="24"/>
          <w:szCs w:val="24"/>
        </w:rPr>
        <w:t>Pública</w:t>
      </w:r>
      <w:r>
        <w:rPr>
          <w:color w:val="000009"/>
          <w:sz w:val="24"/>
          <w:szCs w:val="24"/>
        </w:rPr>
        <w:t xml:space="preserve"> se evaluará en el mismo periodo.</w:t>
      </w:r>
    </w:p>
    <w:p w14:paraId="38321A9A" w14:textId="2F6E3E0F" w:rsidR="0041431D" w:rsidRDefault="00FD694C" w:rsidP="000C377A">
      <w:pPr>
        <w:pBdr>
          <w:top w:val="nil"/>
          <w:left w:val="nil"/>
          <w:bottom w:val="nil"/>
          <w:right w:val="nil"/>
          <w:between w:val="nil"/>
        </w:pBdr>
        <w:spacing w:before="245" w:line="259" w:lineRule="auto"/>
        <w:ind w:left="773" w:right="769"/>
        <w:jc w:val="both"/>
        <w:rPr>
          <w:color w:val="000009"/>
          <w:sz w:val="24"/>
          <w:szCs w:val="24"/>
        </w:rPr>
      </w:pPr>
      <w:r>
        <w:rPr>
          <w:color w:val="000000"/>
          <w:sz w:val="24"/>
          <w:szCs w:val="24"/>
        </w:rPr>
        <w:t xml:space="preserve">Ahora bien, </w:t>
      </w:r>
      <w:r>
        <w:rPr>
          <w:color w:val="000009"/>
          <w:sz w:val="24"/>
          <w:szCs w:val="24"/>
        </w:rPr>
        <w:t>e</w:t>
      </w:r>
      <w:r w:rsidR="00614932" w:rsidRPr="00B310A5">
        <w:rPr>
          <w:color w:val="000009"/>
          <w:sz w:val="24"/>
          <w:szCs w:val="24"/>
        </w:rPr>
        <w:t xml:space="preserve">l Plan de Participación Ciudadana </w:t>
      </w:r>
      <w:r>
        <w:rPr>
          <w:color w:val="000009"/>
          <w:sz w:val="24"/>
          <w:szCs w:val="24"/>
        </w:rPr>
        <w:t xml:space="preserve">de la vigencia anterior </w:t>
      </w:r>
      <w:r w:rsidR="00614932" w:rsidRPr="00B310A5">
        <w:rPr>
          <w:color w:val="000009"/>
          <w:sz w:val="24"/>
          <w:szCs w:val="24"/>
        </w:rPr>
        <w:t xml:space="preserve">fue formulado durante el primer trimestre de 2025 y contó con la aprobación del Comité Directivo durante el mismo periodo. El Plan estaba conformado por 15 actividades, distribuidas en tres estrategias: articulación y coordinación con grupos de interés (7 actividades), promoción efectiva de la participación ciudadana (5 actividades) y </w:t>
      </w:r>
      <w:r w:rsidR="00614932" w:rsidRPr="00B310A5">
        <w:rPr>
          <w:color w:val="000009"/>
          <w:sz w:val="24"/>
          <w:szCs w:val="24"/>
        </w:rPr>
        <w:lastRenderedPageBreak/>
        <w:t>seguimiento y evaluación (3 actividades). Al finalizar la vigencia 2025, el Plan de Participación Ciudadana tenía ejecutadas el 100% de las actividades propuestas, es decir, las 15 acciones programadas fueron ejecutadas exitosament</w:t>
      </w:r>
      <w:r w:rsidR="00B85083">
        <w:rPr>
          <w:color w:val="000009"/>
          <w:sz w:val="24"/>
          <w:szCs w:val="24"/>
        </w:rPr>
        <w:t>e.</w:t>
      </w:r>
    </w:p>
    <w:p w14:paraId="56811F8F" w14:textId="17F1258F" w:rsidR="0041431D" w:rsidRPr="00B85083" w:rsidRDefault="00000000" w:rsidP="00B85083">
      <w:pPr>
        <w:pBdr>
          <w:top w:val="nil"/>
          <w:left w:val="nil"/>
          <w:bottom w:val="nil"/>
          <w:right w:val="nil"/>
          <w:between w:val="nil"/>
        </w:pBdr>
        <w:tabs>
          <w:tab w:val="left" w:pos="2133"/>
        </w:tabs>
        <w:spacing w:before="26"/>
        <w:ind w:firstLine="720"/>
        <w:rPr>
          <w:b/>
          <w:bCs/>
        </w:rPr>
      </w:pPr>
      <w:r w:rsidRPr="00B85083">
        <w:rPr>
          <w:b/>
          <w:bCs/>
          <w:noProof/>
          <w:color w:val="6D2E9D"/>
        </w:rPr>
        <mc:AlternateContent>
          <mc:Choice Requires="wps">
            <w:drawing>
              <wp:anchor distT="0" distB="0" distL="0" distR="0" simplePos="0" relativeHeight="251665408" behindDoc="0" locked="0" layoutInCell="1" hidden="0" allowOverlap="1" wp14:anchorId="2EE2317F" wp14:editId="36919BCC">
                <wp:simplePos x="0" y="0"/>
                <wp:positionH relativeFrom="column">
                  <wp:posOffset>482600</wp:posOffset>
                </wp:positionH>
                <wp:positionV relativeFrom="paragraph">
                  <wp:posOffset>177800</wp:posOffset>
                </wp:positionV>
                <wp:extent cx="6350" cy="12700"/>
                <wp:effectExtent l="0" t="0" r="0" b="0"/>
                <wp:wrapTopAndBottom distT="0" distB="0"/>
                <wp:docPr id="1411622341" name="Forma libre 1411622341"/>
                <wp:cNvGraphicFramePr/>
                <a:graphic xmlns:a="http://schemas.openxmlformats.org/drawingml/2006/main">
                  <a:graphicData uri="http://schemas.microsoft.com/office/word/2010/wordprocessingShape">
                    <wps:wsp>
                      <wps:cNvSpPr/>
                      <wps:spPr>
                        <a:xfrm>
                          <a:off x="4431283" y="3776825"/>
                          <a:ext cx="1829435" cy="6350"/>
                        </a:xfrm>
                        <a:custGeom>
                          <a:avLst/>
                          <a:gdLst/>
                          <a:ahLst/>
                          <a:cxnLst/>
                          <a:rect l="l" t="t" r="r" b="b"/>
                          <a:pathLst>
                            <a:path w="1829435" h="6350" extrusionOk="0">
                              <a:moveTo>
                                <a:pt x="1829435" y="0"/>
                              </a:moveTo>
                              <a:lnTo>
                                <a:pt x="0" y="0"/>
                              </a:lnTo>
                              <a:lnTo>
                                <a:pt x="0" y="6094"/>
                              </a:lnTo>
                              <a:lnTo>
                                <a:pt x="1829435" y="6094"/>
                              </a:lnTo>
                              <a:lnTo>
                                <a:pt x="1829435" y="0"/>
                              </a:lnTo>
                              <a:close/>
                            </a:path>
                          </a:pathLst>
                        </a:custGeom>
                        <a:solidFill>
                          <a:srgbClr val="00000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482600</wp:posOffset>
                </wp:positionH>
                <wp:positionV relativeFrom="paragraph">
                  <wp:posOffset>177800</wp:posOffset>
                </wp:positionV>
                <wp:extent cx="6350" cy="12700"/>
                <wp:effectExtent b="0" l="0" r="0" t="0"/>
                <wp:wrapTopAndBottom distB="0" distT="0"/>
                <wp:docPr id="1411622341"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6350" cy="12700"/>
                        </a:xfrm>
                        <a:prstGeom prst="rect"/>
                        <a:ln/>
                      </pic:spPr>
                    </pic:pic>
                  </a:graphicData>
                </a:graphic>
              </wp:anchor>
            </w:drawing>
          </mc:Fallback>
        </mc:AlternateContent>
      </w:r>
      <w:bookmarkStart w:id="4" w:name="_heading=h.vmel1yjrwhtq" w:colFirst="0" w:colLast="0"/>
      <w:bookmarkEnd w:id="4"/>
      <w:r w:rsidR="00B85083" w:rsidRPr="00B85083">
        <w:rPr>
          <w:b/>
          <w:bCs/>
          <w:color w:val="6D2E9D"/>
        </w:rPr>
        <w:t xml:space="preserve">2.2 </w:t>
      </w:r>
      <w:r w:rsidRPr="00B85083">
        <w:rPr>
          <w:b/>
          <w:bCs/>
          <w:color w:val="6D2E9D"/>
        </w:rPr>
        <w:t>Identificación de la capacidad operativa y disponibilidad de recursos.</w:t>
      </w:r>
    </w:p>
    <w:p w14:paraId="32A49129" w14:textId="77777777" w:rsidR="0041431D" w:rsidRDefault="00000000">
      <w:pPr>
        <w:pBdr>
          <w:top w:val="nil"/>
          <w:left w:val="nil"/>
          <w:bottom w:val="nil"/>
          <w:right w:val="nil"/>
          <w:between w:val="nil"/>
        </w:pBdr>
        <w:spacing w:before="250"/>
        <w:ind w:left="773" w:right="777"/>
        <w:jc w:val="both"/>
        <w:rPr>
          <w:color w:val="000000"/>
          <w:sz w:val="24"/>
          <w:szCs w:val="24"/>
        </w:rPr>
      </w:pPr>
      <w:r>
        <w:rPr>
          <w:color w:val="000009"/>
          <w:sz w:val="24"/>
          <w:szCs w:val="24"/>
        </w:rPr>
        <w:t>A continuación, se realiza un resumen de los diversos recursos físicos, financieros, tecnológicos y humanos con los que cuenta la FUGA para realizar el diseño y posterior ejecución de la estrategia del proceso de Rendición de Cuentas.</w:t>
      </w:r>
    </w:p>
    <w:p w14:paraId="6E618E0F" w14:textId="77777777" w:rsidR="0041431D" w:rsidRDefault="00000000">
      <w:pPr>
        <w:pBdr>
          <w:top w:val="nil"/>
          <w:left w:val="nil"/>
          <w:bottom w:val="nil"/>
          <w:right w:val="nil"/>
          <w:between w:val="nil"/>
        </w:pBdr>
        <w:spacing w:before="204" w:line="242" w:lineRule="auto"/>
        <w:ind w:left="773" w:right="779"/>
        <w:jc w:val="both"/>
        <w:rPr>
          <w:color w:val="000000"/>
          <w:sz w:val="24"/>
          <w:szCs w:val="24"/>
        </w:rPr>
      </w:pPr>
      <w:r>
        <w:rPr>
          <w:b/>
          <w:color w:val="000009"/>
          <w:sz w:val="24"/>
          <w:szCs w:val="24"/>
        </w:rPr>
        <w:t xml:space="preserve">Físicos: </w:t>
      </w:r>
      <w:r>
        <w:rPr>
          <w:color w:val="000000"/>
          <w:sz w:val="24"/>
          <w:szCs w:val="24"/>
        </w:rPr>
        <w:t>La entidad dispone de una infraestructura física adecuada para llevar a cabo sus actividades y cumplir con los objetivos establecidos en el Plan de Desarrollo. Las sedes son las siguientes:</w:t>
      </w:r>
    </w:p>
    <w:p w14:paraId="2F93D02F" w14:textId="77777777" w:rsidR="0041431D" w:rsidRDefault="00000000">
      <w:pPr>
        <w:spacing w:before="201"/>
        <w:ind w:left="773" w:right="769"/>
        <w:jc w:val="both"/>
        <w:rPr>
          <w:sz w:val="24"/>
          <w:szCs w:val="24"/>
        </w:rPr>
      </w:pPr>
      <w:r>
        <w:rPr>
          <w:b/>
          <w:sz w:val="24"/>
          <w:szCs w:val="24"/>
        </w:rPr>
        <w:t xml:space="preserve">Sede Principal: </w:t>
      </w:r>
      <w:r>
        <w:rPr>
          <w:sz w:val="24"/>
          <w:szCs w:val="24"/>
        </w:rPr>
        <w:t xml:space="preserve">Carrera 3 # 10 - 27, Bogotá, D.C. </w:t>
      </w:r>
      <w:r>
        <w:rPr>
          <w:b/>
          <w:sz w:val="24"/>
          <w:szCs w:val="24"/>
        </w:rPr>
        <w:t xml:space="preserve">Sede Casa Amarilla: </w:t>
      </w:r>
      <w:r>
        <w:rPr>
          <w:sz w:val="24"/>
          <w:szCs w:val="24"/>
        </w:rPr>
        <w:t xml:space="preserve">Calle 10 # 2 - 54, Bogotá, D.C. </w:t>
      </w:r>
      <w:r>
        <w:rPr>
          <w:b/>
          <w:sz w:val="24"/>
          <w:szCs w:val="24"/>
        </w:rPr>
        <w:t xml:space="preserve">Sede Casa Grifos: </w:t>
      </w:r>
      <w:r>
        <w:rPr>
          <w:sz w:val="24"/>
          <w:szCs w:val="24"/>
        </w:rPr>
        <w:t xml:space="preserve">Calle 10 # 2 - 91, Bogotá, D.C. </w:t>
      </w:r>
      <w:r>
        <w:rPr>
          <w:b/>
          <w:sz w:val="24"/>
          <w:szCs w:val="24"/>
        </w:rPr>
        <w:t xml:space="preserve">Bronx Distrito Creativo y Esquina Redonda: </w:t>
      </w:r>
      <w:r>
        <w:rPr>
          <w:sz w:val="24"/>
          <w:szCs w:val="24"/>
        </w:rPr>
        <w:t>Carrera 15 Bis #9a-2a, Calle 9a #64, Bogotá, D.C.</w:t>
      </w:r>
    </w:p>
    <w:p w14:paraId="3EDD010F" w14:textId="0D5C1E04" w:rsidR="0041431D" w:rsidRPr="00121AB6" w:rsidRDefault="00000000" w:rsidP="00121AB6">
      <w:pPr>
        <w:pBdr>
          <w:top w:val="nil"/>
          <w:left w:val="nil"/>
          <w:bottom w:val="nil"/>
          <w:right w:val="nil"/>
          <w:between w:val="nil"/>
        </w:pBdr>
        <w:spacing w:before="203"/>
        <w:ind w:left="773" w:right="773"/>
        <w:jc w:val="both"/>
        <w:rPr>
          <w:color w:val="000000"/>
          <w:sz w:val="24"/>
          <w:szCs w:val="24"/>
        </w:rPr>
      </w:pPr>
      <w:r>
        <w:rPr>
          <w:color w:val="000000"/>
          <w:sz w:val="24"/>
          <w:szCs w:val="24"/>
        </w:rPr>
        <w:t>Para el desarrollo de encuentros presenciales con la ciudadanía, se dispone de un auditorio que actualmente está en proceso de reforzamiento estructural y se espera que entre en funcionamiento</w:t>
      </w:r>
      <w:r w:rsidR="00121AB6">
        <w:rPr>
          <w:color w:val="000000"/>
          <w:sz w:val="24"/>
          <w:szCs w:val="24"/>
        </w:rPr>
        <w:t xml:space="preserve"> en</w:t>
      </w:r>
      <w:r>
        <w:rPr>
          <w:color w:val="000000"/>
          <w:sz w:val="24"/>
          <w:szCs w:val="24"/>
        </w:rPr>
        <w:t xml:space="preserve"> el 202</w:t>
      </w:r>
      <w:r w:rsidR="00121AB6">
        <w:rPr>
          <w:color w:val="000000"/>
          <w:sz w:val="24"/>
          <w:szCs w:val="24"/>
        </w:rPr>
        <w:t>6</w:t>
      </w:r>
      <w:r>
        <w:rPr>
          <w:color w:val="000000"/>
          <w:sz w:val="24"/>
          <w:szCs w:val="24"/>
        </w:rPr>
        <w:t xml:space="preserve">. </w:t>
      </w:r>
    </w:p>
    <w:p w14:paraId="3F7E831A" w14:textId="77777777" w:rsidR="0041431D" w:rsidRDefault="0041431D">
      <w:pPr>
        <w:pBdr>
          <w:top w:val="nil"/>
          <w:left w:val="nil"/>
          <w:bottom w:val="nil"/>
          <w:right w:val="nil"/>
          <w:between w:val="nil"/>
        </w:pBdr>
        <w:rPr>
          <w:color w:val="000000"/>
          <w:sz w:val="24"/>
          <w:szCs w:val="24"/>
        </w:rPr>
      </w:pPr>
    </w:p>
    <w:p w14:paraId="73785070" w14:textId="0554B429" w:rsidR="0041431D" w:rsidRDefault="00000000">
      <w:pPr>
        <w:pBdr>
          <w:top w:val="nil"/>
          <w:left w:val="nil"/>
          <w:bottom w:val="nil"/>
          <w:right w:val="nil"/>
          <w:between w:val="nil"/>
        </w:pBdr>
        <w:ind w:left="720" w:right="773"/>
        <w:jc w:val="both"/>
        <w:rPr>
          <w:color w:val="000000"/>
          <w:sz w:val="24"/>
          <w:szCs w:val="24"/>
        </w:rPr>
      </w:pPr>
      <w:r>
        <w:rPr>
          <w:color w:val="000009"/>
          <w:sz w:val="24"/>
          <w:szCs w:val="24"/>
        </w:rPr>
        <w:t xml:space="preserve">En la actualidad, se dispone de un Pabellón de Socialización en el Bronx Distrito Creativo, que funciona como un espacio de encuentro y diálogo para la comunidad, comerciantes, artistas, creadores, así como para la población residente y flotante </w:t>
      </w:r>
      <w:r w:rsidR="00121AB6">
        <w:rPr>
          <w:color w:val="000009"/>
          <w:sz w:val="24"/>
          <w:szCs w:val="24"/>
        </w:rPr>
        <w:t>del área de influencia directa e indirecta</w:t>
      </w:r>
      <w:r>
        <w:rPr>
          <w:color w:val="000009"/>
          <w:sz w:val="24"/>
          <w:szCs w:val="24"/>
        </w:rPr>
        <w:t>.</w:t>
      </w:r>
    </w:p>
    <w:p w14:paraId="7D90B497" w14:textId="4B6A8E7F" w:rsidR="00EE17F9" w:rsidRDefault="00000000" w:rsidP="00EE17F9">
      <w:pPr>
        <w:pBdr>
          <w:top w:val="nil"/>
          <w:left w:val="nil"/>
          <w:bottom w:val="nil"/>
          <w:right w:val="nil"/>
          <w:between w:val="nil"/>
        </w:pBdr>
        <w:spacing w:before="161"/>
        <w:ind w:left="773" w:right="768"/>
        <w:jc w:val="both"/>
        <w:rPr>
          <w:color w:val="000009"/>
          <w:sz w:val="24"/>
          <w:szCs w:val="24"/>
        </w:rPr>
      </w:pPr>
      <w:r>
        <w:rPr>
          <w:b/>
          <w:color w:val="000009"/>
          <w:sz w:val="24"/>
          <w:szCs w:val="24"/>
        </w:rPr>
        <w:t xml:space="preserve">Financieros: </w:t>
      </w:r>
      <w:r>
        <w:rPr>
          <w:color w:val="000009"/>
          <w:sz w:val="24"/>
          <w:szCs w:val="24"/>
        </w:rPr>
        <w:t>Para atender los objetivos, compromisos y metas asignadas en cada uno de los planes de desarrollo distrital, la FUGA cuenta con un presupuesto de gastos (Funcionamiento e Inversión) asignado por la Secretaría Distrital de Hacienda, con el cual se diseña un plan de gasto público (plan de acción) con el que se disponen recursos para el cumplimiento de los objetivos, compromisos y metas internas.</w:t>
      </w:r>
    </w:p>
    <w:p w14:paraId="2A9AB305" w14:textId="77777777" w:rsidR="00766F9B" w:rsidRDefault="00766F9B">
      <w:pPr>
        <w:pBdr>
          <w:top w:val="nil"/>
          <w:left w:val="nil"/>
          <w:bottom w:val="nil"/>
          <w:right w:val="nil"/>
          <w:between w:val="nil"/>
        </w:pBdr>
        <w:ind w:left="773" w:right="777"/>
        <w:jc w:val="both"/>
        <w:rPr>
          <w:color w:val="000009"/>
          <w:sz w:val="24"/>
          <w:szCs w:val="24"/>
        </w:rPr>
      </w:pPr>
    </w:p>
    <w:p w14:paraId="0B06EDB9" w14:textId="3D20685B" w:rsidR="0041431D" w:rsidRDefault="00000000">
      <w:pPr>
        <w:pBdr>
          <w:top w:val="nil"/>
          <w:left w:val="nil"/>
          <w:bottom w:val="nil"/>
          <w:right w:val="nil"/>
          <w:between w:val="nil"/>
        </w:pBdr>
        <w:ind w:left="773" w:right="777"/>
        <w:jc w:val="both"/>
        <w:rPr>
          <w:color w:val="000000"/>
          <w:sz w:val="24"/>
          <w:szCs w:val="24"/>
        </w:rPr>
      </w:pPr>
      <w:r>
        <w:rPr>
          <w:color w:val="000009"/>
          <w:sz w:val="24"/>
          <w:szCs w:val="24"/>
        </w:rPr>
        <w:t xml:space="preserve">Mediante proyectos de inversión </w:t>
      </w:r>
      <w:r w:rsidR="003F59D1">
        <w:rPr>
          <w:color w:val="000009"/>
          <w:sz w:val="24"/>
          <w:szCs w:val="24"/>
        </w:rPr>
        <w:t xml:space="preserve">en el marco del Plan de Desarrollo Bogotá Camina Segura 2024-2027, </w:t>
      </w:r>
      <w:r>
        <w:rPr>
          <w:color w:val="000009"/>
          <w:sz w:val="24"/>
          <w:szCs w:val="24"/>
        </w:rPr>
        <w:t xml:space="preserve">se destinan recursos que permiten el diseño y ejecución de los planes, estrategias y programas que soportan la Estrategia de Rendición de Cuentas permanente de la FUGA. Es importante aclarar que, aunque no existen recursos asignados específicamente para la estrategia de rendición de cuentas, esta se estructura y desarrolla utilizando el </w:t>
      </w:r>
      <w:r w:rsidR="00EE17F9">
        <w:rPr>
          <w:color w:val="000009"/>
          <w:sz w:val="24"/>
          <w:szCs w:val="24"/>
        </w:rPr>
        <w:t>recurso</w:t>
      </w:r>
      <w:r>
        <w:rPr>
          <w:color w:val="000009"/>
          <w:sz w:val="24"/>
          <w:szCs w:val="24"/>
        </w:rPr>
        <w:t xml:space="preserve"> humano y los recursos disponibles en los proyectos de inversión y funcionamiento.</w:t>
      </w:r>
    </w:p>
    <w:p w14:paraId="23DA8336" w14:textId="77777777" w:rsidR="0041431D" w:rsidRDefault="00000000">
      <w:pPr>
        <w:pBdr>
          <w:top w:val="nil"/>
          <w:left w:val="nil"/>
          <w:bottom w:val="nil"/>
          <w:right w:val="nil"/>
          <w:between w:val="nil"/>
        </w:pBdr>
        <w:spacing w:before="151"/>
        <w:ind w:left="773"/>
        <w:jc w:val="both"/>
        <w:rPr>
          <w:color w:val="000000"/>
          <w:sz w:val="24"/>
          <w:szCs w:val="24"/>
        </w:rPr>
      </w:pPr>
      <w:r>
        <w:rPr>
          <w:color w:val="000009"/>
          <w:sz w:val="24"/>
          <w:szCs w:val="24"/>
        </w:rPr>
        <w:t xml:space="preserve">A continuación, se relacionan los proyectos de inversión: </w:t>
      </w:r>
    </w:p>
    <w:p w14:paraId="10E88084" w14:textId="77777777" w:rsidR="0041431D" w:rsidRDefault="00000000">
      <w:pPr>
        <w:numPr>
          <w:ilvl w:val="0"/>
          <w:numId w:val="1"/>
        </w:numPr>
        <w:pBdr>
          <w:top w:val="nil"/>
          <w:left w:val="nil"/>
          <w:bottom w:val="nil"/>
          <w:right w:val="nil"/>
          <w:between w:val="nil"/>
        </w:pBdr>
        <w:tabs>
          <w:tab w:val="left" w:pos="1133"/>
        </w:tabs>
        <w:spacing w:before="160"/>
        <w:ind w:right="779"/>
        <w:rPr>
          <w:color w:val="000000"/>
          <w:sz w:val="24"/>
          <w:szCs w:val="24"/>
        </w:rPr>
      </w:pPr>
      <w:r>
        <w:rPr>
          <w:color w:val="000009"/>
          <w:sz w:val="24"/>
          <w:szCs w:val="24"/>
        </w:rPr>
        <w:t>7921 - Fortalecimiento Institucional de la FUGA Bogotá D.C.</w:t>
      </w:r>
    </w:p>
    <w:p w14:paraId="42970FE2" w14:textId="77777777" w:rsidR="0041431D" w:rsidRDefault="00000000">
      <w:pPr>
        <w:numPr>
          <w:ilvl w:val="0"/>
          <w:numId w:val="1"/>
        </w:numPr>
        <w:tabs>
          <w:tab w:val="left" w:pos="1133"/>
        </w:tabs>
        <w:spacing w:before="160"/>
        <w:ind w:right="779"/>
        <w:rPr>
          <w:color w:val="000000"/>
        </w:rPr>
      </w:pPr>
      <w:r>
        <w:rPr>
          <w:color w:val="000009"/>
          <w:sz w:val="24"/>
          <w:szCs w:val="24"/>
        </w:rPr>
        <w:t>7922 - Consolidación del Distrito Creativo en el Bronx para la revitalización del centro de la ciudad Bogotá D.C.</w:t>
      </w:r>
    </w:p>
    <w:p w14:paraId="38493954" w14:textId="77777777" w:rsidR="0041431D" w:rsidRDefault="00000000">
      <w:pPr>
        <w:numPr>
          <w:ilvl w:val="0"/>
          <w:numId w:val="1"/>
        </w:numPr>
        <w:tabs>
          <w:tab w:val="left" w:pos="1133"/>
        </w:tabs>
        <w:spacing w:before="161"/>
        <w:ind w:right="780"/>
      </w:pPr>
      <w:r>
        <w:rPr>
          <w:color w:val="000009"/>
          <w:sz w:val="24"/>
          <w:szCs w:val="24"/>
        </w:rPr>
        <w:lastRenderedPageBreak/>
        <w:t>7923 - Mantenimiento de equipamientos de la FUGA para la circulación artística en el Centro de Bogotá D.C.</w:t>
      </w:r>
    </w:p>
    <w:p w14:paraId="6C291864" w14:textId="77777777" w:rsidR="0041431D" w:rsidRDefault="00000000">
      <w:pPr>
        <w:numPr>
          <w:ilvl w:val="0"/>
          <w:numId w:val="1"/>
        </w:numPr>
        <w:tabs>
          <w:tab w:val="left" w:pos="1133"/>
        </w:tabs>
        <w:spacing w:before="160"/>
        <w:rPr>
          <w:color w:val="000000"/>
        </w:rPr>
      </w:pPr>
      <w:r>
        <w:rPr>
          <w:color w:val="000009"/>
          <w:sz w:val="24"/>
          <w:szCs w:val="24"/>
        </w:rPr>
        <w:t>7924 - Consolidación del ecosistema de la economía cultural y creativa del centro de Bogotá D.C.</w:t>
      </w:r>
    </w:p>
    <w:p w14:paraId="7F999C1A" w14:textId="77777777" w:rsidR="0041431D" w:rsidRDefault="00000000">
      <w:pPr>
        <w:numPr>
          <w:ilvl w:val="0"/>
          <w:numId w:val="1"/>
        </w:numPr>
        <w:tabs>
          <w:tab w:val="left" w:pos="1133"/>
        </w:tabs>
        <w:spacing w:before="159"/>
        <w:ind w:right="776"/>
        <w:rPr>
          <w:color w:val="000000"/>
        </w:rPr>
      </w:pPr>
      <w:r>
        <w:rPr>
          <w:color w:val="000009"/>
          <w:sz w:val="24"/>
          <w:szCs w:val="24"/>
        </w:rPr>
        <w:t>7925 - Fortalecimiento de espacios de transformación cultural, memoria, valoración social y participación incidente en el Centro de la Ciudad. Bogotá D.C.</w:t>
      </w:r>
    </w:p>
    <w:p w14:paraId="43068150" w14:textId="77777777" w:rsidR="0041431D" w:rsidRDefault="00000000">
      <w:pPr>
        <w:numPr>
          <w:ilvl w:val="0"/>
          <w:numId w:val="1"/>
        </w:numPr>
        <w:pBdr>
          <w:top w:val="nil"/>
          <w:left w:val="nil"/>
          <w:bottom w:val="nil"/>
          <w:right w:val="nil"/>
          <w:between w:val="nil"/>
        </w:pBdr>
        <w:tabs>
          <w:tab w:val="left" w:pos="1133"/>
        </w:tabs>
        <w:spacing w:before="160"/>
        <w:rPr>
          <w:color w:val="000000"/>
          <w:sz w:val="24"/>
          <w:szCs w:val="24"/>
        </w:rPr>
      </w:pPr>
      <w:r>
        <w:rPr>
          <w:color w:val="000009"/>
          <w:sz w:val="24"/>
          <w:szCs w:val="24"/>
        </w:rPr>
        <w:t>7926 - Fortalecimiento del ecosistema artístico y cultural en el Centro de Bogotá D.C.</w:t>
      </w:r>
    </w:p>
    <w:p w14:paraId="3A33E188" w14:textId="4A0FAC72" w:rsidR="0041431D" w:rsidRPr="002D6B26" w:rsidRDefault="00000000" w:rsidP="002D6B26">
      <w:pPr>
        <w:spacing w:before="75"/>
        <w:ind w:left="773"/>
        <w:jc w:val="both"/>
        <w:rPr>
          <w:color w:val="000009"/>
          <w:sz w:val="24"/>
          <w:szCs w:val="24"/>
        </w:rPr>
      </w:pPr>
      <w:r>
        <w:rPr>
          <w:b/>
          <w:color w:val="000009"/>
          <w:sz w:val="24"/>
          <w:szCs w:val="24"/>
        </w:rPr>
        <w:t xml:space="preserve">Tecnológicos: </w:t>
      </w:r>
      <w:r>
        <w:rPr>
          <w:color w:val="000009"/>
          <w:sz w:val="24"/>
          <w:szCs w:val="24"/>
        </w:rPr>
        <w:t xml:space="preserve">La entidad cuenta con una infraestructura tecnológica para su operación general y de alguna manera sostiene el proceso de rendición de cuentas permanente a través de mecanismos como la Página Web Institucional que fue actualizada en cumplimiento de la Resolución 1519 de 2020 a partir de los nuevos lineamientos de Ley de Transparencia. En la página web se encuentra el menú principal “Participa” </w:t>
      </w:r>
      <w:r w:rsidR="00766F9B">
        <w:rPr>
          <w:color w:val="000009"/>
          <w:sz w:val="24"/>
          <w:szCs w:val="24"/>
        </w:rPr>
        <w:t>(</w:t>
      </w:r>
      <w:hyperlink r:id="rId33" w:history="1">
        <w:r w:rsidR="00A64CF0" w:rsidRPr="00285093">
          <w:rPr>
            <w:rStyle w:val="Hipervnculo"/>
            <w:sz w:val="18"/>
            <w:szCs w:val="18"/>
          </w:rPr>
          <w:t>https://fuga.gov.co/participa</w:t>
        </w:r>
      </w:hyperlink>
      <w:r w:rsidR="00766F9B">
        <w:rPr>
          <w:color w:val="0000FF"/>
          <w:sz w:val="18"/>
          <w:szCs w:val="18"/>
          <w:u w:val="single"/>
        </w:rPr>
        <w:t>)</w:t>
      </w:r>
      <w:r w:rsidR="00A64CF0">
        <w:rPr>
          <w:color w:val="0000FF"/>
          <w:sz w:val="18"/>
          <w:szCs w:val="18"/>
          <w:u w:val="single"/>
        </w:rPr>
        <w:t xml:space="preserve"> </w:t>
      </w:r>
      <w:r w:rsidR="002D6B26">
        <w:rPr>
          <w:color w:val="0000FF"/>
          <w:sz w:val="18"/>
          <w:szCs w:val="18"/>
          <w:u w:val="single"/>
        </w:rPr>
        <w:t xml:space="preserve"> </w:t>
      </w:r>
      <w:r>
        <w:rPr>
          <w:color w:val="000009"/>
          <w:sz w:val="24"/>
          <w:szCs w:val="24"/>
        </w:rPr>
        <w:t>que invita a la ciudadanía a relacionarse con la entidad e incidir en el ciclo de gestión de la política pública. Así mismo la entidad cuenta con sus redes sociales: Facebook, Twitter, Instagram y YouTube que le permiten generar mecanismos virtuales de interacción y diálogo con la ciudadanía.</w:t>
      </w:r>
    </w:p>
    <w:p w14:paraId="735FEAFB" w14:textId="77777777" w:rsidR="0041431D" w:rsidRDefault="00000000">
      <w:pPr>
        <w:pBdr>
          <w:top w:val="nil"/>
          <w:left w:val="nil"/>
          <w:bottom w:val="nil"/>
          <w:right w:val="nil"/>
          <w:between w:val="nil"/>
        </w:pBdr>
        <w:spacing w:before="160"/>
        <w:ind w:left="773" w:right="771"/>
        <w:jc w:val="both"/>
        <w:rPr>
          <w:color w:val="000000"/>
          <w:sz w:val="24"/>
          <w:szCs w:val="24"/>
        </w:rPr>
      </w:pPr>
      <w:r>
        <w:rPr>
          <w:color w:val="000000"/>
          <w:sz w:val="24"/>
          <w:szCs w:val="24"/>
        </w:rPr>
        <w:t>Adicionalmente, se dispone de un equipo de comunicaciones que colabora en la creación de materiales, el diseño de estrategias comunicativas, la difusión de información y el uso de herramientas de interacción con la ciudadanía y otros grupos de interés, para llevar a cabo la estrategia de rendición de cuentas.</w:t>
      </w:r>
    </w:p>
    <w:p w14:paraId="79C6C2C3" w14:textId="3F3CD004" w:rsidR="0041431D" w:rsidRDefault="00000000" w:rsidP="002D6B26">
      <w:pPr>
        <w:pBdr>
          <w:top w:val="nil"/>
          <w:left w:val="nil"/>
          <w:bottom w:val="nil"/>
          <w:right w:val="nil"/>
          <w:between w:val="nil"/>
        </w:pBdr>
        <w:spacing w:before="160"/>
        <w:ind w:left="773" w:right="769"/>
        <w:jc w:val="both"/>
        <w:rPr>
          <w:color w:val="000000"/>
          <w:sz w:val="24"/>
          <w:szCs w:val="24"/>
        </w:rPr>
      </w:pPr>
      <w:r>
        <w:rPr>
          <w:b/>
          <w:color w:val="000009"/>
          <w:sz w:val="24"/>
          <w:szCs w:val="24"/>
        </w:rPr>
        <w:t xml:space="preserve">Humanos: </w:t>
      </w:r>
      <w:r>
        <w:rPr>
          <w:color w:val="000009"/>
          <w:sz w:val="24"/>
          <w:szCs w:val="24"/>
        </w:rPr>
        <w:t>La entidad cuenta con un equipo de gestores de participación ciudadana con representantes de cada una de las unidades de gestión, que apoya la formulación y ejecución de la Estrategia de Rendición de Cuentas institucional. El equipo directivo, da la línea en materia de enfoque y re</w:t>
      </w:r>
      <w:r w:rsidR="002D6B26">
        <w:rPr>
          <w:color w:val="000009"/>
          <w:sz w:val="24"/>
          <w:szCs w:val="24"/>
        </w:rPr>
        <w:t xml:space="preserve">tos </w:t>
      </w:r>
      <w:r>
        <w:rPr>
          <w:color w:val="000009"/>
          <w:sz w:val="24"/>
          <w:szCs w:val="24"/>
        </w:rPr>
        <w:t xml:space="preserve">centrales y establece las directrices generales para la estrategia de rendición de cuentas y el plan de participación ciudadana de la entidad. </w:t>
      </w:r>
      <w:r>
        <w:rPr>
          <w:color w:val="000000"/>
          <w:sz w:val="24"/>
          <w:szCs w:val="24"/>
        </w:rPr>
        <w:t>En la Oficina Asesora de Planeación, un profesional designado tiene la responsabilidad de monitorear las acciones programadas en cada fase de la estrategia y de realizar el seguimiento correspondiente al Componente 2 de Rendición de Cuentas del Programa de Transparencia y Ética Pública.</w:t>
      </w:r>
    </w:p>
    <w:p w14:paraId="592AB8CF" w14:textId="77777777" w:rsidR="0041431D" w:rsidRDefault="0041431D">
      <w:pPr>
        <w:pBdr>
          <w:top w:val="nil"/>
          <w:left w:val="nil"/>
          <w:bottom w:val="nil"/>
          <w:right w:val="nil"/>
          <w:between w:val="nil"/>
        </w:pBdr>
        <w:rPr>
          <w:color w:val="000000"/>
          <w:sz w:val="20"/>
          <w:szCs w:val="20"/>
        </w:rPr>
      </w:pPr>
    </w:p>
    <w:p w14:paraId="008CD891" w14:textId="77777777" w:rsidR="009A5CF0" w:rsidRDefault="009A5CF0">
      <w:pPr>
        <w:pBdr>
          <w:top w:val="nil"/>
          <w:left w:val="nil"/>
          <w:bottom w:val="nil"/>
          <w:right w:val="nil"/>
          <w:between w:val="nil"/>
        </w:pBdr>
        <w:spacing w:before="106"/>
        <w:rPr>
          <w:b/>
          <w:bCs/>
          <w:color w:val="000009"/>
          <w:sz w:val="24"/>
          <w:szCs w:val="24"/>
        </w:rPr>
      </w:pPr>
    </w:p>
    <w:p w14:paraId="23A0273C" w14:textId="77777777" w:rsidR="009A5CF0" w:rsidRDefault="009A5CF0">
      <w:pPr>
        <w:pBdr>
          <w:top w:val="nil"/>
          <w:left w:val="nil"/>
          <w:bottom w:val="nil"/>
          <w:right w:val="nil"/>
          <w:between w:val="nil"/>
        </w:pBdr>
        <w:spacing w:before="106"/>
        <w:rPr>
          <w:b/>
          <w:bCs/>
          <w:color w:val="000009"/>
          <w:sz w:val="24"/>
          <w:szCs w:val="24"/>
        </w:rPr>
      </w:pPr>
    </w:p>
    <w:p w14:paraId="76546312" w14:textId="77777777" w:rsidR="009A5CF0" w:rsidRDefault="009A5CF0">
      <w:pPr>
        <w:pBdr>
          <w:top w:val="nil"/>
          <w:left w:val="nil"/>
          <w:bottom w:val="nil"/>
          <w:right w:val="nil"/>
          <w:between w:val="nil"/>
        </w:pBdr>
        <w:spacing w:before="106"/>
        <w:rPr>
          <w:b/>
          <w:bCs/>
          <w:color w:val="000009"/>
          <w:sz w:val="24"/>
          <w:szCs w:val="24"/>
        </w:rPr>
      </w:pPr>
    </w:p>
    <w:p w14:paraId="53A7F1F7" w14:textId="77777777" w:rsidR="009A5CF0" w:rsidRDefault="009A5CF0">
      <w:pPr>
        <w:pBdr>
          <w:top w:val="nil"/>
          <w:left w:val="nil"/>
          <w:bottom w:val="nil"/>
          <w:right w:val="nil"/>
          <w:between w:val="nil"/>
        </w:pBdr>
        <w:spacing w:before="106"/>
        <w:rPr>
          <w:b/>
          <w:bCs/>
          <w:color w:val="000009"/>
          <w:sz w:val="24"/>
          <w:szCs w:val="24"/>
        </w:rPr>
      </w:pPr>
    </w:p>
    <w:p w14:paraId="6074F694" w14:textId="77777777" w:rsidR="009A5CF0" w:rsidRDefault="009A5CF0">
      <w:pPr>
        <w:pBdr>
          <w:top w:val="nil"/>
          <w:left w:val="nil"/>
          <w:bottom w:val="nil"/>
          <w:right w:val="nil"/>
          <w:between w:val="nil"/>
        </w:pBdr>
        <w:spacing w:before="106"/>
        <w:rPr>
          <w:b/>
          <w:bCs/>
          <w:color w:val="000009"/>
          <w:sz w:val="24"/>
          <w:szCs w:val="24"/>
        </w:rPr>
      </w:pPr>
    </w:p>
    <w:p w14:paraId="49213F91" w14:textId="77777777" w:rsidR="009A5CF0" w:rsidRDefault="009A5CF0">
      <w:pPr>
        <w:pBdr>
          <w:top w:val="nil"/>
          <w:left w:val="nil"/>
          <w:bottom w:val="nil"/>
          <w:right w:val="nil"/>
          <w:between w:val="nil"/>
        </w:pBdr>
        <w:spacing w:before="106"/>
        <w:rPr>
          <w:b/>
          <w:bCs/>
          <w:color w:val="000009"/>
          <w:sz w:val="24"/>
          <w:szCs w:val="24"/>
        </w:rPr>
      </w:pPr>
    </w:p>
    <w:p w14:paraId="72B7EF70" w14:textId="77777777" w:rsidR="00FA6930" w:rsidRDefault="00FA6930">
      <w:pPr>
        <w:pBdr>
          <w:top w:val="nil"/>
          <w:left w:val="nil"/>
          <w:bottom w:val="nil"/>
          <w:right w:val="nil"/>
          <w:between w:val="nil"/>
        </w:pBdr>
        <w:spacing w:before="106"/>
        <w:rPr>
          <w:b/>
          <w:bCs/>
          <w:color w:val="000009"/>
          <w:sz w:val="24"/>
          <w:szCs w:val="24"/>
        </w:rPr>
      </w:pPr>
    </w:p>
    <w:p w14:paraId="110F2294" w14:textId="77777777" w:rsidR="009A5CF0" w:rsidRDefault="009A5CF0">
      <w:pPr>
        <w:pBdr>
          <w:top w:val="nil"/>
          <w:left w:val="nil"/>
          <w:bottom w:val="nil"/>
          <w:right w:val="nil"/>
          <w:between w:val="nil"/>
        </w:pBdr>
        <w:spacing w:before="106"/>
        <w:rPr>
          <w:b/>
          <w:bCs/>
          <w:color w:val="000009"/>
          <w:sz w:val="24"/>
          <w:szCs w:val="24"/>
        </w:rPr>
      </w:pPr>
    </w:p>
    <w:p w14:paraId="47F11622" w14:textId="1B907CC4" w:rsidR="0041431D" w:rsidRDefault="00000000">
      <w:pPr>
        <w:pBdr>
          <w:top w:val="nil"/>
          <w:left w:val="nil"/>
          <w:bottom w:val="nil"/>
          <w:right w:val="nil"/>
          <w:between w:val="nil"/>
        </w:pBdr>
        <w:spacing w:before="106"/>
        <w:rPr>
          <w:color w:val="000000"/>
          <w:sz w:val="20"/>
          <w:szCs w:val="20"/>
        </w:rPr>
      </w:pPr>
      <w:r>
        <w:rPr>
          <w:noProof/>
        </w:rPr>
        <mc:AlternateContent>
          <mc:Choice Requires="wps">
            <w:drawing>
              <wp:anchor distT="0" distB="0" distL="0" distR="0" simplePos="0" relativeHeight="251668480" behindDoc="0" locked="0" layoutInCell="1" hidden="0" allowOverlap="1" wp14:anchorId="6063A266" wp14:editId="695A171E">
                <wp:simplePos x="0" y="0"/>
                <wp:positionH relativeFrom="column">
                  <wp:posOffset>482600</wp:posOffset>
                </wp:positionH>
                <wp:positionV relativeFrom="paragraph">
                  <wp:posOffset>228600</wp:posOffset>
                </wp:positionV>
                <wp:extent cx="6350" cy="12700"/>
                <wp:effectExtent l="0" t="0" r="0" b="0"/>
                <wp:wrapTopAndBottom distT="0" distB="0"/>
                <wp:docPr id="1411622331" name="Forma libre 1411622331"/>
                <wp:cNvGraphicFramePr/>
                <a:graphic xmlns:a="http://schemas.openxmlformats.org/drawingml/2006/main">
                  <a:graphicData uri="http://schemas.microsoft.com/office/word/2010/wordprocessingShape">
                    <wps:wsp>
                      <wps:cNvSpPr/>
                      <wps:spPr>
                        <a:xfrm>
                          <a:off x="4431283" y="3776825"/>
                          <a:ext cx="1829435" cy="6350"/>
                        </a:xfrm>
                        <a:custGeom>
                          <a:avLst/>
                          <a:gdLst/>
                          <a:ahLst/>
                          <a:cxnLst/>
                          <a:rect l="l" t="t" r="r" b="b"/>
                          <a:pathLst>
                            <a:path w="1829435" h="6350" extrusionOk="0">
                              <a:moveTo>
                                <a:pt x="1829435" y="0"/>
                              </a:moveTo>
                              <a:lnTo>
                                <a:pt x="0" y="0"/>
                              </a:lnTo>
                              <a:lnTo>
                                <a:pt x="0" y="6094"/>
                              </a:lnTo>
                              <a:lnTo>
                                <a:pt x="1829435" y="6094"/>
                              </a:lnTo>
                              <a:lnTo>
                                <a:pt x="1829435" y="0"/>
                              </a:lnTo>
                              <a:close/>
                            </a:path>
                          </a:pathLst>
                        </a:custGeom>
                        <a:solidFill>
                          <a:srgbClr val="00000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482600</wp:posOffset>
                </wp:positionH>
                <wp:positionV relativeFrom="paragraph">
                  <wp:posOffset>228600</wp:posOffset>
                </wp:positionV>
                <wp:extent cx="6350" cy="12700"/>
                <wp:effectExtent b="0" l="0" r="0" t="0"/>
                <wp:wrapTopAndBottom distB="0" distT="0"/>
                <wp:docPr id="1411622331"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350" cy="12700"/>
                        </a:xfrm>
                        <a:prstGeom prst="rect"/>
                        <a:ln/>
                      </pic:spPr>
                    </pic:pic>
                  </a:graphicData>
                </a:graphic>
              </wp:anchor>
            </w:drawing>
          </mc:Fallback>
        </mc:AlternateContent>
      </w:r>
    </w:p>
    <w:p w14:paraId="610F333D" w14:textId="49006EBA" w:rsidR="0041431D" w:rsidRPr="00FA6930" w:rsidRDefault="00000000" w:rsidP="009A5CF0">
      <w:pPr>
        <w:pStyle w:val="Ttulo1"/>
        <w:numPr>
          <w:ilvl w:val="0"/>
          <w:numId w:val="5"/>
        </w:numPr>
        <w:tabs>
          <w:tab w:val="left" w:pos="1216"/>
        </w:tabs>
        <w:ind w:left="773" w:right="774" w:firstLine="0"/>
        <w:jc w:val="both"/>
        <w:rPr>
          <w:color w:val="6D2E9D"/>
          <w:sz w:val="32"/>
          <w:szCs w:val="32"/>
        </w:rPr>
      </w:pPr>
      <w:bookmarkStart w:id="5" w:name="_heading=h.dmv8dzi5vx1o" w:colFirst="0" w:colLast="0"/>
      <w:bookmarkEnd w:id="5"/>
      <w:r w:rsidRPr="00FA6930">
        <w:rPr>
          <w:color w:val="6D2E9D"/>
          <w:sz w:val="32"/>
          <w:szCs w:val="32"/>
        </w:rPr>
        <w:lastRenderedPageBreak/>
        <w:t>ESTRATEGIA DE RENDICIÓN DE CUENTAS DE LA FUNDACIÓN GILBERTO ALZATE AVENDAÑO</w:t>
      </w:r>
    </w:p>
    <w:p w14:paraId="55772BD6" w14:textId="77777777" w:rsidR="009A5CF0" w:rsidRPr="009A5CF0" w:rsidRDefault="009A5CF0" w:rsidP="009A5CF0">
      <w:pPr>
        <w:pStyle w:val="Ttulo1"/>
        <w:tabs>
          <w:tab w:val="left" w:pos="1216"/>
        </w:tabs>
        <w:ind w:left="773" w:right="774"/>
        <w:jc w:val="both"/>
        <w:rPr>
          <w:color w:val="6D2E9D"/>
        </w:rPr>
      </w:pPr>
    </w:p>
    <w:p w14:paraId="1F2D91BD" w14:textId="0C0C1B76" w:rsidR="0041431D" w:rsidRDefault="00000000">
      <w:pPr>
        <w:pBdr>
          <w:top w:val="nil"/>
          <w:left w:val="nil"/>
          <w:bottom w:val="nil"/>
          <w:right w:val="nil"/>
          <w:between w:val="nil"/>
        </w:pBdr>
        <w:ind w:left="773" w:right="665"/>
        <w:rPr>
          <w:color w:val="000000"/>
          <w:sz w:val="24"/>
          <w:szCs w:val="24"/>
        </w:rPr>
      </w:pPr>
      <w:r>
        <w:rPr>
          <w:color w:val="000000"/>
          <w:sz w:val="24"/>
          <w:szCs w:val="24"/>
        </w:rPr>
        <w:t>El diseño de la estrategia se organiza en tres partes: 1. Objetivos; 2. Fases de la Estrategia de Rendición de Cuentas FUGA y 3. Cronograma de actividades de la estrategia.</w:t>
      </w:r>
    </w:p>
    <w:p w14:paraId="323CCCB0" w14:textId="77777777" w:rsidR="0041431D" w:rsidRDefault="0041431D">
      <w:pPr>
        <w:pBdr>
          <w:top w:val="nil"/>
          <w:left w:val="nil"/>
          <w:bottom w:val="nil"/>
          <w:right w:val="nil"/>
          <w:between w:val="nil"/>
        </w:pBdr>
        <w:spacing w:before="26"/>
        <w:rPr>
          <w:color w:val="000000"/>
          <w:sz w:val="24"/>
          <w:szCs w:val="24"/>
        </w:rPr>
      </w:pPr>
    </w:p>
    <w:p w14:paraId="61854B49" w14:textId="77777777" w:rsidR="0041431D" w:rsidRDefault="00000000">
      <w:pPr>
        <w:pStyle w:val="Ttulo3"/>
        <w:numPr>
          <w:ilvl w:val="1"/>
          <w:numId w:val="21"/>
        </w:numPr>
        <w:tabs>
          <w:tab w:val="left" w:pos="1187"/>
        </w:tabs>
        <w:spacing w:before="1"/>
        <w:ind w:left="1187" w:hanging="413"/>
        <w:jc w:val="both"/>
      </w:pPr>
      <w:bookmarkStart w:id="6" w:name="_heading=h.20es11i15z8m" w:colFirst="0" w:colLast="0"/>
      <w:bookmarkEnd w:id="6"/>
      <w:r>
        <w:rPr>
          <w:color w:val="6D2E9D"/>
        </w:rPr>
        <w:t>Objetivo General</w:t>
      </w:r>
    </w:p>
    <w:p w14:paraId="51A61712" w14:textId="6DEB860D" w:rsidR="0041431D" w:rsidRDefault="00000000">
      <w:pPr>
        <w:pBdr>
          <w:top w:val="nil"/>
          <w:left w:val="nil"/>
          <w:bottom w:val="nil"/>
          <w:right w:val="nil"/>
          <w:between w:val="nil"/>
        </w:pBdr>
        <w:spacing w:before="133"/>
        <w:ind w:left="773" w:right="766"/>
        <w:jc w:val="both"/>
        <w:rPr>
          <w:color w:val="000000"/>
          <w:sz w:val="24"/>
          <w:szCs w:val="24"/>
        </w:rPr>
      </w:pPr>
      <w:r>
        <w:rPr>
          <w:color w:val="000009"/>
          <w:sz w:val="24"/>
          <w:szCs w:val="24"/>
        </w:rPr>
        <w:t xml:space="preserve">La estrategia de rendición de cuentas de la Fundación Gilberto Alzate Avendaño tiene como objetivo principal establecer acciones que fomenten un proceso continuo y transversal de diálogo entre la FUGA, </w:t>
      </w:r>
      <w:r w:rsidR="00615B93">
        <w:rPr>
          <w:color w:val="000009"/>
          <w:sz w:val="24"/>
          <w:szCs w:val="24"/>
        </w:rPr>
        <w:t>la ciudadanía</w:t>
      </w:r>
      <w:r>
        <w:rPr>
          <w:color w:val="000009"/>
          <w:sz w:val="24"/>
          <w:szCs w:val="24"/>
        </w:rPr>
        <w:t xml:space="preserve"> y los actores interesados. Este proceso busca evaluar, promover el control social de la gestión de la entidad y sus resultados, contribuyendo al fortalecimiento de la participación ciudadana </w:t>
      </w:r>
      <w:r w:rsidR="00FA6930">
        <w:rPr>
          <w:color w:val="000009"/>
          <w:sz w:val="24"/>
          <w:szCs w:val="24"/>
        </w:rPr>
        <w:t>activa y</w:t>
      </w:r>
      <w:r>
        <w:rPr>
          <w:color w:val="000009"/>
          <w:sz w:val="24"/>
          <w:szCs w:val="24"/>
        </w:rPr>
        <w:t xml:space="preserve"> </w:t>
      </w:r>
      <w:r w:rsidR="00FA6930">
        <w:rPr>
          <w:color w:val="000009"/>
          <w:sz w:val="24"/>
          <w:szCs w:val="24"/>
        </w:rPr>
        <w:t>a la promoción de</w:t>
      </w:r>
      <w:r>
        <w:rPr>
          <w:color w:val="000009"/>
          <w:sz w:val="24"/>
          <w:szCs w:val="24"/>
        </w:rPr>
        <w:t xml:space="preserve"> </w:t>
      </w:r>
      <w:r w:rsidR="00FA6930">
        <w:rPr>
          <w:color w:val="000009"/>
          <w:sz w:val="24"/>
          <w:szCs w:val="24"/>
        </w:rPr>
        <w:t>una cultura</w:t>
      </w:r>
      <w:r>
        <w:rPr>
          <w:color w:val="000009"/>
          <w:sz w:val="24"/>
          <w:szCs w:val="24"/>
        </w:rPr>
        <w:t xml:space="preserve"> de rendición de cuentas en la organización. La estrategia se centra en; fortalecer la transparencia, impulsar la participación ciudadana y promover la rendición de cuentas.</w:t>
      </w:r>
    </w:p>
    <w:p w14:paraId="6BCFE86D" w14:textId="77777777" w:rsidR="0041431D" w:rsidRDefault="0041431D">
      <w:pPr>
        <w:pBdr>
          <w:top w:val="nil"/>
          <w:left w:val="nil"/>
          <w:bottom w:val="nil"/>
          <w:right w:val="nil"/>
          <w:between w:val="nil"/>
        </w:pBdr>
        <w:spacing w:before="27"/>
        <w:rPr>
          <w:color w:val="000000"/>
          <w:sz w:val="24"/>
          <w:szCs w:val="24"/>
        </w:rPr>
      </w:pPr>
    </w:p>
    <w:p w14:paraId="2214841A" w14:textId="77777777" w:rsidR="0041431D" w:rsidRDefault="00000000">
      <w:pPr>
        <w:pStyle w:val="Ttulo3"/>
        <w:numPr>
          <w:ilvl w:val="1"/>
          <w:numId w:val="20"/>
        </w:numPr>
        <w:tabs>
          <w:tab w:val="left" w:pos="1263"/>
        </w:tabs>
        <w:spacing w:before="1"/>
        <w:ind w:left="1263" w:hanging="490"/>
        <w:jc w:val="both"/>
      </w:pPr>
      <w:bookmarkStart w:id="7" w:name="_heading=h.abbngumykzvm" w:colFirst="0" w:colLast="0"/>
      <w:bookmarkEnd w:id="7"/>
      <w:r>
        <w:rPr>
          <w:color w:val="6D2E9D"/>
        </w:rPr>
        <w:t>Objetivos Específicos</w:t>
      </w:r>
    </w:p>
    <w:p w14:paraId="081C9F82" w14:textId="77777777" w:rsidR="0041431D" w:rsidRDefault="00000000">
      <w:pPr>
        <w:pBdr>
          <w:top w:val="nil"/>
          <w:left w:val="nil"/>
          <w:bottom w:val="nil"/>
          <w:right w:val="nil"/>
          <w:between w:val="nil"/>
        </w:pBdr>
        <w:spacing w:before="128"/>
        <w:ind w:left="816"/>
        <w:rPr>
          <w:color w:val="000000"/>
          <w:sz w:val="24"/>
          <w:szCs w:val="24"/>
        </w:rPr>
      </w:pPr>
      <w:r>
        <w:rPr>
          <w:color w:val="000009"/>
          <w:sz w:val="24"/>
          <w:szCs w:val="24"/>
        </w:rPr>
        <w:t>Los objetivos específicos de la estrategia de Rendición de Cuentas se plantean en función de los tres elementos de la Rendición de Cuentas: Información, diálogo y responsabilidad, así:</w:t>
      </w:r>
    </w:p>
    <w:p w14:paraId="4D1FEB55" w14:textId="77777777" w:rsidR="0041431D" w:rsidRDefault="0041431D">
      <w:pPr>
        <w:pBdr>
          <w:top w:val="nil"/>
          <w:left w:val="nil"/>
          <w:bottom w:val="nil"/>
          <w:right w:val="nil"/>
          <w:between w:val="nil"/>
        </w:pBdr>
        <w:spacing w:before="25"/>
        <w:rPr>
          <w:color w:val="000000"/>
          <w:sz w:val="24"/>
          <w:szCs w:val="24"/>
        </w:rPr>
      </w:pPr>
    </w:p>
    <w:p w14:paraId="5C94030E" w14:textId="77777777" w:rsidR="0041431D" w:rsidRDefault="00000000">
      <w:pPr>
        <w:numPr>
          <w:ilvl w:val="0"/>
          <w:numId w:val="19"/>
        </w:numPr>
        <w:pBdr>
          <w:top w:val="nil"/>
          <w:left w:val="nil"/>
          <w:bottom w:val="nil"/>
          <w:right w:val="nil"/>
          <w:between w:val="nil"/>
        </w:pBdr>
        <w:tabs>
          <w:tab w:val="left" w:pos="1200"/>
        </w:tabs>
        <w:spacing w:before="1" w:line="242" w:lineRule="auto"/>
        <w:ind w:right="790"/>
        <w:jc w:val="both"/>
        <w:rPr>
          <w:color w:val="000000"/>
          <w:sz w:val="24"/>
          <w:szCs w:val="24"/>
        </w:rPr>
      </w:pPr>
      <w:r>
        <w:rPr>
          <w:color w:val="000009"/>
          <w:sz w:val="24"/>
          <w:szCs w:val="24"/>
        </w:rPr>
        <w:t>Desarrollar acciones para facilitar a la ciudadanía el acceso a la información de la Entidad y sus resultados con el fin de cualificar el control social.</w:t>
      </w:r>
    </w:p>
    <w:p w14:paraId="35460E7F" w14:textId="77777777" w:rsidR="0041431D" w:rsidRDefault="00000000">
      <w:pPr>
        <w:numPr>
          <w:ilvl w:val="0"/>
          <w:numId w:val="19"/>
        </w:numPr>
        <w:pBdr>
          <w:top w:val="nil"/>
          <w:left w:val="nil"/>
          <w:bottom w:val="nil"/>
          <w:right w:val="nil"/>
          <w:between w:val="nil"/>
        </w:pBdr>
        <w:tabs>
          <w:tab w:val="left" w:pos="1200"/>
        </w:tabs>
        <w:ind w:right="771"/>
        <w:jc w:val="both"/>
        <w:rPr>
          <w:color w:val="000000"/>
          <w:sz w:val="24"/>
          <w:szCs w:val="24"/>
        </w:rPr>
      </w:pPr>
      <w:r>
        <w:rPr>
          <w:color w:val="000009"/>
          <w:sz w:val="24"/>
          <w:szCs w:val="24"/>
        </w:rPr>
        <w:t>Generar desde la entidad, los mecanismos necesarios para que la ciudadanía pueda ejercer control social, se pueda comunicar y tener un diálogo permanente e incidente.</w:t>
      </w:r>
    </w:p>
    <w:p w14:paraId="5BA6F2E1" w14:textId="77777777" w:rsidR="0041431D" w:rsidRDefault="00000000">
      <w:pPr>
        <w:numPr>
          <w:ilvl w:val="0"/>
          <w:numId w:val="19"/>
        </w:numPr>
        <w:pBdr>
          <w:top w:val="nil"/>
          <w:left w:val="nil"/>
          <w:bottom w:val="nil"/>
          <w:right w:val="nil"/>
          <w:between w:val="nil"/>
        </w:pBdr>
        <w:tabs>
          <w:tab w:val="left" w:pos="1200"/>
        </w:tabs>
        <w:ind w:right="766"/>
        <w:jc w:val="both"/>
        <w:rPr>
          <w:color w:val="000000"/>
          <w:sz w:val="24"/>
          <w:szCs w:val="24"/>
        </w:rPr>
      </w:pPr>
      <w:r>
        <w:rPr>
          <w:color w:val="000000"/>
          <w:sz w:val="24"/>
          <w:szCs w:val="24"/>
        </w:rPr>
        <w:t>Fomentar la Cultura de Rendición de Cuentas mediante la implementación de acciones que promuevan una cultura de rendición de cuentas y responsabilidad, incentivando la participación tanto de la ciudadanía como del equipo de trabajo. Esto incluye fortalecer el proceso mediante la retroalimentación ciudadana y la identificación de oportunidades de mejora en la gestión.</w:t>
      </w:r>
    </w:p>
    <w:p w14:paraId="2EC08C4A" w14:textId="77777777" w:rsidR="0041431D" w:rsidRDefault="0041431D">
      <w:pPr>
        <w:pBdr>
          <w:top w:val="nil"/>
          <w:left w:val="nil"/>
          <w:bottom w:val="nil"/>
          <w:right w:val="nil"/>
          <w:between w:val="nil"/>
        </w:pBdr>
        <w:spacing w:before="22"/>
        <w:rPr>
          <w:color w:val="000000"/>
          <w:sz w:val="24"/>
          <w:szCs w:val="24"/>
        </w:rPr>
      </w:pPr>
    </w:p>
    <w:p w14:paraId="2BD2B199" w14:textId="77777777" w:rsidR="0041431D" w:rsidRDefault="00000000">
      <w:pPr>
        <w:pStyle w:val="Ttulo3"/>
        <w:numPr>
          <w:ilvl w:val="1"/>
          <w:numId w:val="20"/>
        </w:numPr>
        <w:tabs>
          <w:tab w:val="left" w:pos="1263"/>
        </w:tabs>
        <w:ind w:left="1263" w:hanging="490"/>
        <w:jc w:val="both"/>
      </w:pPr>
      <w:bookmarkStart w:id="8" w:name="_heading=h.gjukar4g1ta0" w:colFirst="0" w:colLast="0"/>
      <w:bookmarkEnd w:id="8"/>
      <w:r>
        <w:rPr>
          <w:color w:val="6D2E9D"/>
        </w:rPr>
        <w:t>Fases de la Estrategia de Rendición de Cuentas FUGA</w:t>
      </w:r>
    </w:p>
    <w:p w14:paraId="4CF415B2" w14:textId="77777777" w:rsidR="0041431D" w:rsidRDefault="00000000">
      <w:pPr>
        <w:pBdr>
          <w:top w:val="nil"/>
          <w:left w:val="nil"/>
          <w:bottom w:val="nil"/>
          <w:right w:val="nil"/>
          <w:between w:val="nil"/>
        </w:pBdr>
        <w:spacing w:before="248"/>
        <w:ind w:left="773" w:right="665"/>
        <w:rPr>
          <w:color w:val="000000"/>
          <w:sz w:val="24"/>
          <w:szCs w:val="24"/>
        </w:rPr>
        <w:sectPr w:rsidR="0041431D">
          <w:headerReference w:type="default" r:id="rId34"/>
          <w:footerReference w:type="default" r:id="rId35"/>
          <w:pgSz w:w="12240" w:h="15840"/>
          <w:pgMar w:top="1860" w:right="360" w:bottom="1720" w:left="360" w:header="263" w:footer="1453" w:gutter="0"/>
          <w:cols w:space="720"/>
        </w:sectPr>
      </w:pPr>
      <w:r>
        <w:rPr>
          <w:color w:val="000009"/>
          <w:sz w:val="24"/>
          <w:szCs w:val="24"/>
        </w:rPr>
        <w:t>La estrategia de Rendición de Cuentas de la Fundación Gilberto Alzate Avendaño - FUGA se desarrolla en cinco (5) grandes fases tal como lo indica del Manual Único de Rendición de Cuentas del DAFP:</w:t>
      </w:r>
    </w:p>
    <w:p w14:paraId="4AF122B5" w14:textId="77777777" w:rsidR="0041431D" w:rsidRDefault="0041431D">
      <w:pPr>
        <w:pBdr>
          <w:top w:val="nil"/>
          <w:left w:val="nil"/>
          <w:bottom w:val="nil"/>
          <w:right w:val="nil"/>
          <w:between w:val="nil"/>
        </w:pBdr>
        <w:spacing w:before="151" w:after="1"/>
        <w:rPr>
          <w:color w:val="000000"/>
          <w:sz w:val="20"/>
          <w:szCs w:val="20"/>
        </w:rPr>
      </w:pPr>
    </w:p>
    <w:p w14:paraId="1FCD59D0" w14:textId="77777777" w:rsidR="0041431D" w:rsidRDefault="00000000">
      <w:pPr>
        <w:pBdr>
          <w:top w:val="nil"/>
          <w:left w:val="nil"/>
          <w:bottom w:val="nil"/>
          <w:right w:val="nil"/>
          <w:between w:val="nil"/>
        </w:pBdr>
        <w:ind w:left="2452"/>
        <w:rPr>
          <w:color w:val="000000"/>
          <w:sz w:val="20"/>
          <w:szCs w:val="20"/>
        </w:rPr>
      </w:pPr>
      <w:r>
        <w:rPr>
          <w:noProof/>
          <w:color w:val="000000"/>
          <w:sz w:val="20"/>
          <w:szCs w:val="20"/>
        </w:rPr>
        <w:drawing>
          <wp:inline distT="0" distB="0" distL="0" distR="0" wp14:anchorId="4035C199" wp14:editId="6950F368">
            <wp:extent cx="4197749" cy="3264408"/>
            <wp:effectExtent l="0" t="0" r="0" b="0"/>
            <wp:docPr id="14116223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4197749" cy="3264408"/>
                    </a:xfrm>
                    <a:prstGeom prst="rect">
                      <a:avLst/>
                    </a:prstGeom>
                    <a:ln/>
                  </pic:spPr>
                </pic:pic>
              </a:graphicData>
            </a:graphic>
          </wp:inline>
        </w:drawing>
      </w:r>
    </w:p>
    <w:p w14:paraId="23FB5529" w14:textId="77777777" w:rsidR="0041431D" w:rsidRDefault="00000000">
      <w:pPr>
        <w:spacing w:before="196"/>
        <w:ind w:left="588" w:right="581"/>
        <w:jc w:val="center"/>
        <w:rPr>
          <w:b/>
          <w:sz w:val="18"/>
          <w:szCs w:val="18"/>
        </w:rPr>
      </w:pPr>
      <w:r>
        <w:rPr>
          <w:b/>
          <w:color w:val="6E2E9F"/>
          <w:sz w:val="18"/>
          <w:szCs w:val="18"/>
        </w:rPr>
        <w:t xml:space="preserve">Manual Único de Rendición de Cuentas v2 - DAFP </w:t>
      </w:r>
    </w:p>
    <w:p w14:paraId="7BFEBC24" w14:textId="77777777" w:rsidR="0041431D" w:rsidRDefault="0041431D">
      <w:pPr>
        <w:pBdr>
          <w:top w:val="nil"/>
          <w:left w:val="nil"/>
          <w:bottom w:val="nil"/>
          <w:right w:val="nil"/>
          <w:between w:val="nil"/>
        </w:pBdr>
        <w:spacing w:before="111"/>
        <w:rPr>
          <w:b/>
          <w:color w:val="000000"/>
          <w:sz w:val="18"/>
          <w:szCs w:val="18"/>
        </w:rPr>
      </w:pPr>
    </w:p>
    <w:p w14:paraId="76849E65" w14:textId="1F503DA2" w:rsidR="0041431D" w:rsidRDefault="00000000">
      <w:pPr>
        <w:numPr>
          <w:ilvl w:val="2"/>
          <w:numId w:val="20"/>
        </w:numPr>
        <w:pBdr>
          <w:top w:val="nil"/>
          <w:left w:val="nil"/>
          <w:bottom w:val="nil"/>
          <w:right w:val="nil"/>
          <w:between w:val="nil"/>
        </w:pBdr>
        <w:tabs>
          <w:tab w:val="left" w:pos="1489"/>
        </w:tabs>
        <w:ind w:left="1489" w:hanging="355"/>
        <w:rPr>
          <w:color w:val="000000"/>
          <w:sz w:val="24"/>
          <w:szCs w:val="24"/>
        </w:rPr>
      </w:pPr>
      <w:r>
        <w:rPr>
          <w:color w:val="000009"/>
          <w:sz w:val="24"/>
          <w:szCs w:val="24"/>
        </w:rPr>
        <w:t>Fase de aprestamiento</w:t>
      </w:r>
      <w:r>
        <w:rPr>
          <w:sz w:val="24"/>
          <w:szCs w:val="24"/>
        </w:rPr>
        <w:t xml:space="preserve"> o </w:t>
      </w:r>
      <w:r>
        <w:rPr>
          <w:color w:val="000009"/>
          <w:sz w:val="24"/>
          <w:szCs w:val="24"/>
        </w:rPr>
        <w:t xml:space="preserve">alistamiento </w:t>
      </w:r>
    </w:p>
    <w:p w14:paraId="58BD897E" w14:textId="77777777" w:rsidR="0041431D" w:rsidRDefault="00000000">
      <w:pPr>
        <w:numPr>
          <w:ilvl w:val="2"/>
          <w:numId w:val="20"/>
        </w:numPr>
        <w:pBdr>
          <w:top w:val="nil"/>
          <w:left w:val="nil"/>
          <w:bottom w:val="nil"/>
          <w:right w:val="nil"/>
          <w:between w:val="nil"/>
        </w:pBdr>
        <w:tabs>
          <w:tab w:val="left" w:pos="1489"/>
        </w:tabs>
        <w:ind w:left="1489" w:hanging="355"/>
        <w:rPr>
          <w:color w:val="000000"/>
          <w:sz w:val="24"/>
          <w:szCs w:val="24"/>
        </w:rPr>
      </w:pPr>
      <w:r>
        <w:rPr>
          <w:color w:val="000009"/>
          <w:sz w:val="24"/>
          <w:szCs w:val="24"/>
        </w:rPr>
        <w:t>Fase de diseño</w:t>
      </w:r>
    </w:p>
    <w:p w14:paraId="7A5089E6" w14:textId="77777777" w:rsidR="0041431D" w:rsidRDefault="00000000">
      <w:pPr>
        <w:numPr>
          <w:ilvl w:val="2"/>
          <w:numId w:val="20"/>
        </w:numPr>
        <w:pBdr>
          <w:top w:val="nil"/>
          <w:left w:val="nil"/>
          <w:bottom w:val="nil"/>
          <w:right w:val="nil"/>
          <w:between w:val="nil"/>
        </w:pBdr>
        <w:tabs>
          <w:tab w:val="left" w:pos="1489"/>
        </w:tabs>
        <w:ind w:left="1489" w:hanging="355"/>
        <w:rPr>
          <w:color w:val="000000"/>
          <w:sz w:val="24"/>
          <w:szCs w:val="24"/>
        </w:rPr>
      </w:pPr>
      <w:r>
        <w:rPr>
          <w:color w:val="000009"/>
          <w:sz w:val="24"/>
          <w:szCs w:val="24"/>
        </w:rPr>
        <w:t>Fase de preparación</w:t>
      </w:r>
    </w:p>
    <w:p w14:paraId="7EC748AB" w14:textId="77777777" w:rsidR="0041431D" w:rsidRDefault="00000000">
      <w:pPr>
        <w:numPr>
          <w:ilvl w:val="2"/>
          <w:numId w:val="20"/>
        </w:numPr>
        <w:pBdr>
          <w:top w:val="nil"/>
          <w:left w:val="nil"/>
          <w:bottom w:val="nil"/>
          <w:right w:val="nil"/>
          <w:between w:val="nil"/>
        </w:pBdr>
        <w:tabs>
          <w:tab w:val="left" w:pos="1489"/>
        </w:tabs>
        <w:ind w:left="1489" w:hanging="355"/>
        <w:rPr>
          <w:color w:val="000000"/>
          <w:sz w:val="24"/>
          <w:szCs w:val="24"/>
        </w:rPr>
      </w:pPr>
      <w:r>
        <w:rPr>
          <w:color w:val="000009"/>
          <w:sz w:val="24"/>
          <w:szCs w:val="24"/>
        </w:rPr>
        <w:t>Fase de ejecución que incluye cuatro (4) líneas de trabajo:</w:t>
      </w:r>
    </w:p>
    <w:p w14:paraId="3E3BBB96" w14:textId="77777777" w:rsidR="0041431D" w:rsidRDefault="00000000">
      <w:pPr>
        <w:numPr>
          <w:ilvl w:val="3"/>
          <w:numId w:val="20"/>
        </w:numPr>
        <w:pBdr>
          <w:top w:val="nil"/>
          <w:left w:val="nil"/>
          <w:bottom w:val="nil"/>
          <w:right w:val="nil"/>
          <w:between w:val="nil"/>
        </w:pBdr>
        <w:tabs>
          <w:tab w:val="left" w:pos="1906"/>
        </w:tabs>
        <w:ind w:left="1906" w:hanging="412"/>
        <w:rPr>
          <w:color w:val="000000"/>
          <w:sz w:val="24"/>
          <w:szCs w:val="24"/>
        </w:rPr>
      </w:pPr>
      <w:r>
        <w:rPr>
          <w:color w:val="000009"/>
          <w:sz w:val="24"/>
          <w:szCs w:val="24"/>
        </w:rPr>
        <w:t>Información</w:t>
      </w:r>
    </w:p>
    <w:p w14:paraId="14983FE3" w14:textId="77777777" w:rsidR="0041431D" w:rsidRDefault="00000000">
      <w:pPr>
        <w:numPr>
          <w:ilvl w:val="3"/>
          <w:numId w:val="20"/>
        </w:numPr>
        <w:pBdr>
          <w:top w:val="nil"/>
          <w:left w:val="nil"/>
          <w:bottom w:val="nil"/>
          <w:right w:val="nil"/>
          <w:between w:val="nil"/>
        </w:pBdr>
        <w:tabs>
          <w:tab w:val="left" w:pos="1906"/>
        </w:tabs>
        <w:ind w:left="1906" w:hanging="412"/>
        <w:rPr>
          <w:color w:val="000000"/>
          <w:sz w:val="24"/>
          <w:szCs w:val="24"/>
        </w:rPr>
      </w:pPr>
      <w:r>
        <w:rPr>
          <w:color w:val="000009"/>
          <w:sz w:val="24"/>
          <w:szCs w:val="24"/>
        </w:rPr>
        <w:t>Diálogos ciudadanos</w:t>
      </w:r>
    </w:p>
    <w:p w14:paraId="2FD7AB80" w14:textId="77777777" w:rsidR="0041431D" w:rsidRDefault="00000000">
      <w:pPr>
        <w:numPr>
          <w:ilvl w:val="3"/>
          <w:numId w:val="20"/>
        </w:numPr>
        <w:pBdr>
          <w:top w:val="nil"/>
          <w:left w:val="nil"/>
          <w:bottom w:val="nil"/>
          <w:right w:val="nil"/>
          <w:between w:val="nil"/>
        </w:pBdr>
        <w:tabs>
          <w:tab w:val="left" w:pos="1906"/>
        </w:tabs>
        <w:ind w:left="1906" w:hanging="412"/>
        <w:rPr>
          <w:color w:val="000000"/>
          <w:sz w:val="24"/>
          <w:szCs w:val="24"/>
        </w:rPr>
      </w:pPr>
      <w:r>
        <w:rPr>
          <w:color w:val="000009"/>
          <w:sz w:val="24"/>
          <w:szCs w:val="24"/>
        </w:rPr>
        <w:t>Responsabilidad</w:t>
      </w:r>
    </w:p>
    <w:p w14:paraId="7FDB24A3" w14:textId="77777777" w:rsidR="0041431D" w:rsidRDefault="00000000">
      <w:pPr>
        <w:numPr>
          <w:ilvl w:val="3"/>
          <w:numId w:val="20"/>
        </w:numPr>
        <w:tabs>
          <w:tab w:val="left" w:pos="1906"/>
        </w:tabs>
      </w:pPr>
      <w:r>
        <w:rPr>
          <w:color w:val="000009"/>
          <w:sz w:val="24"/>
          <w:szCs w:val="24"/>
        </w:rPr>
        <w:t>Publicación de la información</w:t>
      </w:r>
    </w:p>
    <w:p w14:paraId="15198AF0" w14:textId="77777777" w:rsidR="0041431D" w:rsidRDefault="00000000">
      <w:pPr>
        <w:numPr>
          <w:ilvl w:val="2"/>
          <w:numId w:val="20"/>
        </w:numPr>
        <w:pBdr>
          <w:top w:val="nil"/>
          <w:left w:val="nil"/>
          <w:bottom w:val="nil"/>
          <w:right w:val="nil"/>
          <w:between w:val="nil"/>
        </w:pBdr>
        <w:tabs>
          <w:tab w:val="left" w:pos="1489"/>
          <w:tab w:val="left" w:pos="1493"/>
        </w:tabs>
        <w:ind w:left="1493" w:right="761" w:hanging="363"/>
        <w:jc w:val="both"/>
        <w:rPr>
          <w:color w:val="000000"/>
          <w:sz w:val="24"/>
          <w:szCs w:val="24"/>
        </w:rPr>
      </w:pPr>
      <w:r>
        <w:rPr>
          <w:color w:val="000009"/>
          <w:sz w:val="24"/>
          <w:szCs w:val="24"/>
        </w:rPr>
        <w:t>Fase de seguimiento y evaluación de la implementación del ejercicio de Rendición de Cuentas, que finaliza con la publicación del informe de evaluación de la Rendición de Cuentas de la vigencia y que sirve de insumo para la formulación de la estrategia del siguiente año.</w:t>
      </w:r>
    </w:p>
    <w:p w14:paraId="0FF3C71F" w14:textId="77777777" w:rsidR="0041431D" w:rsidRDefault="00000000">
      <w:pPr>
        <w:pBdr>
          <w:top w:val="nil"/>
          <w:left w:val="nil"/>
          <w:bottom w:val="nil"/>
          <w:right w:val="nil"/>
          <w:between w:val="nil"/>
        </w:pBdr>
        <w:spacing w:before="189"/>
        <w:ind w:left="773"/>
        <w:rPr>
          <w:color w:val="000000"/>
          <w:sz w:val="24"/>
          <w:szCs w:val="24"/>
        </w:rPr>
        <w:sectPr w:rsidR="0041431D">
          <w:pgSz w:w="12240" w:h="15840"/>
          <w:pgMar w:top="1860" w:right="360" w:bottom="1720" w:left="360" w:header="263" w:footer="1453" w:gutter="0"/>
          <w:cols w:space="720"/>
        </w:sectPr>
      </w:pPr>
      <w:r>
        <w:rPr>
          <w:color w:val="000009"/>
          <w:sz w:val="24"/>
          <w:szCs w:val="24"/>
        </w:rPr>
        <w:t>Esta estrategia de Rendición de Cuentas está incluida en el componente 2 del Programa de Transparencia y Ética Pública.</w:t>
      </w:r>
    </w:p>
    <w:p w14:paraId="162AB101" w14:textId="77777777" w:rsidR="0041431D" w:rsidRDefault="00000000">
      <w:pPr>
        <w:pStyle w:val="Ttulo3"/>
        <w:numPr>
          <w:ilvl w:val="2"/>
          <w:numId w:val="18"/>
        </w:numPr>
        <w:tabs>
          <w:tab w:val="left" w:pos="1477"/>
        </w:tabs>
        <w:spacing w:before="76"/>
        <w:ind w:left="1477" w:hanging="704"/>
      </w:pPr>
      <w:bookmarkStart w:id="9" w:name="_heading=h.9wdmsz6gp7s5" w:colFirst="0" w:colLast="0"/>
      <w:bookmarkEnd w:id="9"/>
      <w:r>
        <w:rPr>
          <w:color w:val="6D2E9D"/>
        </w:rPr>
        <w:lastRenderedPageBreak/>
        <w:t>Fase I - Alistamiento.</w:t>
      </w:r>
    </w:p>
    <w:p w14:paraId="7ED52470" w14:textId="77777777" w:rsidR="0041431D" w:rsidRDefault="00000000">
      <w:pPr>
        <w:pBdr>
          <w:top w:val="nil"/>
          <w:left w:val="nil"/>
          <w:bottom w:val="nil"/>
          <w:right w:val="nil"/>
          <w:between w:val="nil"/>
        </w:pBdr>
        <w:spacing w:before="251"/>
        <w:ind w:left="773" w:right="772"/>
        <w:jc w:val="both"/>
        <w:rPr>
          <w:color w:val="000000"/>
          <w:sz w:val="24"/>
          <w:szCs w:val="24"/>
        </w:rPr>
      </w:pPr>
      <w:r>
        <w:rPr>
          <w:color w:val="000009"/>
          <w:sz w:val="24"/>
          <w:szCs w:val="24"/>
        </w:rPr>
        <w:t>Según el MURC, en esta fase se organizan de manera gradual las actividades y experiencias destinadas a promover la rendición de cuentas. En la FUGA, esta fase incluye la ratificación o conformación del equipo de Gestores de Participación Ciudadana. Este equipo se ratifica o se conforma anualmente, de acuerdo con la Resolución No. 157 de 2024.</w:t>
      </w:r>
    </w:p>
    <w:p w14:paraId="51E3DBEA" w14:textId="77777777" w:rsidR="0041431D" w:rsidRDefault="0041431D">
      <w:pPr>
        <w:pBdr>
          <w:top w:val="nil"/>
          <w:left w:val="nil"/>
          <w:bottom w:val="nil"/>
          <w:right w:val="nil"/>
          <w:between w:val="nil"/>
        </w:pBdr>
        <w:rPr>
          <w:color w:val="000000"/>
          <w:sz w:val="20"/>
          <w:szCs w:val="20"/>
        </w:rPr>
      </w:pPr>
    </w:p>
    <w:p w14:paraId="2D788A2F" w14:textId="77777777" w:rsidR="0041431D" w:rsidRDefault="0041431D">
      <w:pPr>
        <w:pBdr>
          <w:top w:val="nil"/>
          <w:left w:val="nil"/>
          <w:bottom w:val="nil"/>
          <w:right w:val="nil"/>
          <w:between w:val="nil"/>
        </w:pBdr>
        <w:spacing w:before="10"/>
        <w:rPr>
          <w:color w:val="000000"/>
          <w:sz w:val="20"/>
          <w:szCs w:val="20"/>
        </w:rPr>
      </w:pPr>
    </w:p>
    <w:tbl>
      <w:tblPr>
        <w:tblStyle w:val="a2"/>
        <w:tblW w:w="8745" w:type="dxa"/>
        <w:tblInd w:w="1196"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000" w:firstRow="0" w:lastRow="0" w:firstColumn="0" w:lastColumn="0" w:noHBand="0" w:noVBand="0"/>
      </w:tblPr>
      <w:tblGrid>
        <w:gridCol w:w="1800"/>
        <w:gridCol w:w="2595"/>
        <w:gridCol w:w="1590"/>
        <w:gridCol w:w="2760"/>
      </w:tblGrid>
      <w:tr w:rsidR="0041431D" w14:paraId="00F31882" w14:textId="77777777">
        <w:trPr>
          <w:trHeight w:val="528"/>
        </w:trPr>
        <w:tc>
          <w:tcPr>
            <w:tcW w:w="1800" w:type="dxa"/>
            <w:tcBorders>
              <w:top w:val="nil"/>
              <w:left w:val="nil"/>
              <w:right w:val="nil"/>
            </w:tcBorders>
            <w:shd w:val="clear" w:color="auto" w:fill="8062A0"/>
          </w:tcPr>
          <w:p w14:paraId="0459EF51" w14:textId="77777777" w:rsidR="0041431D" w:rsidRDefault="00000000">
            <w:pPr>
              <w:pBdr>
                <w:top w:val="nil"/>
                <w:left w:val="nil"/>
                <w:bottom w:val="nil"/>
                <w:right w:val="nil"/>
                <w:between w:val="nil"/>
              </w:pBdr>
              <w:spacing w:before="121"/>
              <w:ind w:left="412"/>
              <w:rPr>
                <w:b/>
                <w:color w:val="000000"/>
                <w:sz w:val="20"/>
                <w:szCs w:val="20"/>
              </w:rPr>
            </w:pPr>
            <w:r>
              <w:rPr>
                <w:b/>
                <w:color w:val="FFFFFF"/>
                <w:sz w:val="20"/>
                <w:szCs w:val="20"/>
              </w:rPr>
              <w:t>Instrumento</w:t>
            </w:r>
          </w:p>
        </w:tc>
        <w:tc>
          <w:tcPr>
            <w:tcW w:w="2595" w:type="dxa"/>
            <w:tcBorders>
              <w:top w:val="nil"/>
              <w:left w:val="nil"/>
              <w:right w:val="nil"/>
            </w:tcBorders>
            <w:shd w:val="clear" w:color="auto" w:fill="8062A0"/>
          </w:tcPr>
          <w:p w14:paraId="093E996C" w14:textId="77777777" w:rsidR="0041431D" w:rsidRDefault="00000000">
            <w:pPr>
              <w:pBdr>
                <w:top w:val="nil"/>
                <w:left w:val="nil"/>
                <w:bottom w:val="nil"/>
                <w:right w:val="nil"/>
                <w:between w:val="nil"/>
              </w:pBdr>
              <w:spacing w:before="107"/>
              <w:ind w:left="819"/>
              <w:rPr>
                <w:b/>
                <w:color w:val="000000"/>
                <w:sz w:val="20"/>
                <w:szCs w:val="20"/>
              </w:rPr>
            </w:pPr>
            <w:r>
              <w:rPr>
                <w:b/>
                <w:color w:val="FFFFFF"/>
                <w:sz w:val="20"/>
                <w:szCs w:val="20"/>
              </w:rPr>
              <w:t>Actividad</w:t>
            </w:r>
          </w:p>
        </w:tc>
        <w:tc>
          <w:tcPr>
            <w:tcW w:w="1590" w:type="dxa"/>
            <w:tcBorders>
              <w:top w:val="nil"/>
              <w:left w:val="nil"/>
              <w:right w:val="nil"/>
            </w:tcBorders>
            <w:shd w:val="clear" w:color="auto" w:fill="8062A0"/>
          </w:tcPr>
          <w:p w14:paraId="4190710B" w14:textId="77777777" w:rsidR="0041431D" w:rsidRDefault="00000000">
            <w:pPr>
              <w:pBdr>
                <w:top w:val="nil"/>
                <w:left w:val="nil"/>
                <w:bottom w:val="nil"/>
                <w:right w:val="nil"/>
                <w:between w:val="nil"/>
              </w:pBdr>
              <w:spacing w:before="107"/>
              <w:ind w:left="189"/>
              <w:rPr>
                <w:b/>
                <w:color w:val="000000"/>
                <w:sz w:val="20"/>
                <w:szCs w:val="20"/>
              </w:rPr>
            </w:pPr>
            <w:r>
              <w:rPr>
                <w:b/>
                <w:color w:val="FFFFFF"/>
                <w:sz w:val="20"/>
                <w:szCs w:val="20"/>
              </w:rPr>
              <w:t>Meta o Producto</w:t>
            </w:r>
          </w:p>
        </w:tc>
        <w:tc>
          <w:tcPr>
            <w:tcW w:w="2760" w:type="dxa"/>
            <w:tcBorders>
              <w:top w:val="nil"/>
              <w:left w:val="nil"/>
              <w:right w:val="nil"/>
            </w:tcBorders>
            <w:shd w:val="clear" w:color="auto" w:fill="8062A0"/>
          </w:tcPr>
          <w:p w14:paraId="5D4D7E4C" w14:textId="77777777" w:rsidR="0041431D" w:rsidRDefault="00000000">
            <w:pPr>
              <w:pBdr>
                <w:top w:val="nil"/>
                <w:left w:val="nil"/>
                <w:bottom w:val="nil"/>
                <w:right w:val="nil"/>
                <w:between w:val="nil"/>
              </w:pBdr>
              <w:spacing w:before="107"/>
              <w:ind w:left="742"/>
              <w:rPr>
                <w:b/>
                <w:color w:val="000000"/>
                <w:sz w:val="20"/>
                <w:szCs w:val="20"/>
              </w:rPr>
            </w:pPr>
            <w:r>
              <w:rPr>
                <w:b/>
                <w:color w:val="FFFFFF"/>
                <w:sz w:val="20"/>
                <w:szCs w:val="20"/>
              </w:rPr>
              <w:t>Responsable</w:t>
            </w:r>
          </w:p>
        </w:tc>
      </w:tr>
      <w:tr w:rsidR="0041431D" w14:paraId="5C5DBEC3" w14:textId="77777777">
        <w:trPr>
          <w:trHeight w:val="1785"/>
        </w:trPr>
        <w:tc>
          <w:tcPr>
            <w:tcW w:w="1800" w:type="dxa"/>
          </w:tcPr>
          <w:p w14:paraId="08FFE01D" w14:textId="0A61B1EA" w:rsidR="0041431D" w:rsidRDefault="00000000">
            <w:pPr>
              <w:pBdr>
                <w:top w:val="nil"/>
                <w:left w:val="nil"/>
                <w:bottom w:val="nil"/>
                <w:right w:val="nil"/>
                <w:between w:val="nil"/>
              </w:pBdr>
              <w:spacing w:before="121"/>
              <w:ind w:left="283" w:right="272"/>
              <w:jc w:val="center"/>
              <w:rPr>
                <w:b/>
                <w:color w:val="000000"/>
                <w:sz w:val="20"/>
                <w:szCs w:val="20"/>
              </w:rPr>
            </w:pPr>
            <w:r>
              <w:rPr>
                <w:b/>
                <w:color w:val="000000"/>
                <w:sz w:val="20"/>
                <w:szCs w:val="20"/>
              </w:rPr>
              <w:t>Plan de Participación Ciudadana 202</w:t>
            </w:r>
            <w:r w:rsidR="00615B93">
              <w:rPr>
                <w:b/>
                <w:color w:val="000000"/>
                <w:sz w:val="20"/>
                <w:szCs w:val="20"/>
              </w:rPr>
              <w:t>6</w:t>
            </w:r>
          </w:p>
        </w:tc>
        <w:tc>
          <w:tcPr>
            <w:tcW w:w="2595" w:type="dxa"/>
          </w:tcPr>
          <w:p w14:paraId="5B456471" w14:textId="77777777" w:rsidR="0041431D" w:rsidRDefault="0041431D">
            <w:pPr>
              <w:pBdr>
                <w:top w:val="nil"/>
                <w:left w:val="nil"/>
                <w:bottom w:val="nil"/>
                <w:right w:val="nil"/>
                <w:between w:val="nil"/>
              </w:pBdr>
              <w:spacing w:before="162"/>
              <w:jc w:val="both"/>
              <w:rPr>
                <w:color w:val="000000"/>
                <w:sz w:val="20"/>
                <w:szCs w:val="20"/>
              </w:rPr>
            </w:pPr>
          </w:p>
          <w:p w14:paraId="102B3954" w14:textId="77777777" w:rsidR="0041431D" w:rsidRDefault="00000000">
            <w:pPr>
              <w:pBdr>
                <w:top w:val="nil"/>
                <w:left w:val="nil"/>
                <w:bottom w:val="nil"/>
                <w:right w:val="nil"/>
                <w:between w:val="nil"/>
              </w:pBdr>
              <w:spacing w:before="1"/>
              <w:ind w:left="48" w:right="34"/>
              <w:jc w:val="both"/>
              <w:rPr>
                <w:color w:val="000000"/>
                <w:sz w:val="20"/>
                <w:szCs w:val="20"/>
              </w:rPr>
            </w:pPr>
            <w:r>
              <w:rPr>
                <w:color w:val="000000"/>
                <w:sz w:val="20"/>
                <w:szCs w:val="20"/>
              </w:rPr>
              <w:t>Conformar y/o ratificar el equipo de Gestores de Participación Ciudadana de la FUGA.</w:t>
            </w:r>
          </w:p>
        </w:tc>
        <w:tc>
          <w:tcPr>
            <w:tcW w:w="1590" w:type="dxa"/>
          </w:tcPr>
          <w:p w14:paraId="65430775" w14:textId="77777777" w:rsidR="0041431D" w:rsidRDefault="0041431D">
            <w:pPr>
              <w:pBdr>
                <w:top w:val="nil"/>
                <w:left w:val="nil"/>
                <w:bottom w:val="nil"/>
                <w:right w:val="nil"/>
                <w:between w:val="nil"/>
              </w:pBdr>
              <w:spacing w:before="160"/>
              <w:jc w:val="both"/>
              <w:rPr>
                <w:color w:val="000000"/>
                <w:sz w:val="20"/>
                <w:szCs w:val="20"/>
              </w:rPr>
            </w:pPr>
          </w:p>
          <w:p w14:paraId="5781F955" w14:textId="77777777" w:rsidR="0041431D" w:rsidRDefault="00000000">
            <w:pPr>
              <w:pBdr>
                <w:top w:val="nil"/>
                <w:left w:val="nil"/>
                <w:bottom w:val="nil"/>
                <w:right w:val="nil"/>
                <w:between w:val="nil"/>
              </w:pBdr>
              <w:ind w:left="74" w:right="126" w:hanging="4"/>
              <w:jc w:val="both"/>
              <w:rPr>
                <w:color w:val="000000"/>
                <w:sz w:val="20"/>
                <w:szCs w:val="20"/>
              </w:rPr>
            </w:pPr>
            <w:r>
              <w:rPr>
                <w:color w:val="000000"/>
                <w:sz w:val="20"/>
                <w:szCs w:val="20"/>
              </w:rPr>
              <w:t>Actualización equipo gestores de participación</w:t>
            </w:r>
          </w:p>
        </w:tc>
        <w:tc>
          <w:tcPr>
            <w:tcW w:w="2760" w:type="dxa"/>
          </w:tcPr>
          <w:p w14:paraId="304705F3" w14:textId="77777777" w:rsidR="0041431D" w:rsidRDefault="0041431D">
            <w:pPr>
              <w:pBdr>
                <w:top w:val="nil"/>
                <w:left w:val="nil"/>
                <w:bottom w:val="nil"/>
                <w:right w:val="nil"/>
                <w:between w:val="nil"/>
              </w:pBdr>
              <w:spacing w:before="162"/>
              <w:jc w:val="both"/>
              <w:rPr>
                <w:color w:val="000000"/>
                <w:sz w:val="20"/>
                <w:szCs w:val="20"/>
              </w:rPr>
            </w:pPr>
          </w:p>
          <w:p w14:paraId="2FBC0D7A" w14:textId="77777777" w:rsidR="0041431D" w:rsidRDefault="00000000">
            <w:pPr>
              <w:pBdr>
                <w:top w:val="nil"/>
                <w:left w:val="nil"/>
                <w:bottom w:val="nil"/>
                <w:right w:val="nil"/>
                <w:between w:val="nil"/>
              </w:pBdr>
              <w:spacing w:before="1"/>
              <w:ind w:left="26" w:right="56" w:firstLine="2"/>
              <w:jc w:val="both"/>
              <w:rPr>
                <w:color w:val="000000"/>
                <w:sz w:val="20"/>
                <w:szCs w:val="20"/>
              </w:rPr>
            </w:pPr>
            <w:r>
              <w:rPr>
                <w:color w:val="000000"/>
                <w:sz w:val="20"/>
                <w:szCs w:val="20"/>
              </w:rPr>
              <w:t>Todas las áreas – Consolida Oficina Asesora de Planeación, aprueba Comité Directivo y firma resolución Dirección General</w:t>
            </w:r>
          </w:p>
        </w:tc>
      </w:tr>
    </w:tbl>
    <w:p w14:paraId="136C1695" w14:textId="77777777" w:rsidR="0041431D" w:rsidRDefault="0041431D">
      <w:pPr>
        <w:pBdr>
          <w:top w:val="nil"/>
          <w:left w:val="nil"/>
          <w:bottom w:val="nil"/>
          <w:right w:val="nil"/>
          <w:between w:val="nil"/>
        </w:pBdr>
        <w:spacing w:before="191"/>
        <w:rPr>
          <w:color w:val="000000"/>
          <w:sz w:val="28"/>
          <w:szCs w:val="28"/>
        </w:rPr>
      </w:pPr>
    </w:p>
    <w:p w14:paraId="34AB2081" w14:textId="77777777" w:rsidR="0041431D" w:rsidRDefault="00000000">
      <w:pPr>
        <w:pStyle w:val="Ttulo3"/>
        <w:numPr>
          <w:ilvl w:val="2"/>
          <w:numId w:val="18"/>
        </w:numPr>
        <w:tabs>
          <w:tab w:val="left" w:pos="1477"/>
        </w:tabs>
        <w:ind w:left="1477" w:hanging="704"/>
      </w:pPr>
      <w:bookmarkStart w:id="10" w:name="_heading=h.kbz16jj4x72q" w:colFirst="0" w:colLast="0"/>
      <w:bookmarkEnd w:id="10"/>
      <w:r>
        <w:rPr>
          <w:color w:val="6D2E9D"/>
        </w:rPr>
        <w:t>Fase II - Diseño.</w:t>
      </w:r>
    </w:p>
    <w:tbl>
      <w:tblPr>
        <w:tblStyle w:val="a3"/>
        <w:tblpPr w:leftFromText="141" w:rightFromText="141" w:vertAnchor="text" w:horzAnchor="margin" w:tblpXSpec="center" w:tblpY="2239"/>
        <w:tblW w:w="8800"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000" w:firstRow="0" w:lastRow="0" w:firstColumn="0" w:lastColumn="0" w:noHBand="0" w:noVBand="0"/>
      </w:tblPr>
      <w:tblGrid>
        <w:gridCol w:w="1510"/>
        <w:gridCol w:w="2555"/>
        <w:gridCol w:w="2550"/>
        <w:gridCol w:w="2185"/>
      </w:tblGrid>
      <w:tr w:rsidR="00E62E83" w14:paraId="6A6AA38A" w14:textId="77777777" w:rsidTr="00E62E83">
        <w:trPr>
          <w:trHeight w:val="496"/>
        </w:trPr>
        <w:tc>
          <w:tcPr>
            <w:tcW w:w="8800" w:type="dxa"/>
            <w:gridSpan w:val="4"/>
            <w:tcBorders>
              <w:top w:val="nil"/>
              <w:left w:val="nil"/>
              <w:bottom w:val="nil"/>
              <w:right w:val="nil"/>
            </w:tcBorders>
            <w:shd w:val="clear" w:color="auto" w:fill="8062A0"/>
          </w:tcPr>
          <w:p w14:paraId="5B626FDF" w14:textId="77777777" w:rsidR="00E62E83" w:rsidRDefault="00E62E83" w:rsidP="00E62E83">
            <w:pPr>
              <w:pBdr>
                <w:top w:val="nil"/>
                <w:left w:val="nil"/>
                <w:bottom w:val="nil"/>
                <w:right w:val="nil"/>
                <w:between w:val="nil"/>
              </w:pBdr>
              <w:tabs>
                <w:tab w:val="left" w:pos="2333"/>
                <w:tab w:val="left" w:pos="4716"/>
                <w:tab w:val="left" w:pos="7052"/>
              </w:tabs>
              <w:spacing w:before="82"/>
              <w:ind w:left="350"/>
              <w:rPr>
                <w:b/>
                <w:color w:val="000000"/>
                <w:sz w:val="20"/>
                <w:szCs w:val="20"/>
              </w:rPr>
            </w:pPr>
            <w:r>
              <w:rPr>
                <w:b/>
                <w:color w:val="FFFFFF"/>
                <w:sz w:val="20"/>
                <w:szCs w:val="20"/>
              </w:rPr>
              <w:t>Instrumento</w:t>
            </w:r>
            <w:r>
              <w:rPr>
                <w:b/>
                <w:color w:val="FFFFFF"/>
                <w:sz w:val="20"/>
                <w:szCs w:val="20"/>
              </w:rPr>
              <w:tab/>
              <w:t>Actividad</w:t>
            </w:r>
            <w:r>
              <w:rPr>
                <w:b/>
                <w:color w:val="FFFFFF"/>
                <w:sz w:val="20"/>
                <w:szCs w:val="20"/>
              </w:rPr>
              <w:tab/>
              <w:t>Meta o Producto</w:t>
            </w:r>
            <w:r>
              <w:rPr>
                <w:b/>
                <w:color w:val="FFFFFF"/>
                <w:sz w:val="20"/>
                <w:szCs w:val="20"/>
              </w:rPr>
              <w:tab/>
              <w:t>Responsable</w:t>
            </w:r>
          </w:p>
        </w:tc>
      </w:tr>
      <w:tr w:rsidR="00E62E83" w14:paraId="1339BE36" w14:textId="77777777" w:rsidTr="00E62E83">
        <w:trPr>
          <w:trHeight w:val="1541"/>
        </w:trPr>
        <w:tc>
          <w:tcPr>
            <w:tcW w:w="1510" w:type="dxa"/>
          </w:tcPr>
          <w:p w14:paraId="1810C3B2" w14:textId="77777777" w:rsidR="00E62E83" w:rsidRDefault="00E62E83" w:rsidP="00E62E83">
            <w:pPr>
              <w:pBdr>
                <w:top w:val="nil"/>
                <w:left w:val="nil"/>
                <w:bottom w:val="nil"/>
                <w:right w:val="nil"/>
                <w:between w:val="nil"/>
              </w:pBdr>
              <w:jc w:val="center"/>
              <w:rPr>
                <w:color w:val="000000"/>
                <w:sz w:val="20"/>
                <w:szCs w:val="20"/>
              </w:rPr>
            </w:pPr>
          </w:p>
          <w:p w14:paraId="56303FFB" w14:textId="77777777" w:rsidR="00E62E83" w:rsidRDefault="00E62E83" w:rsidP="00E62E83">
            <w:pPr>
              <w:pBdr>
                <w:top w:val="nil"/>
                <w:left w:val="nil"/>
                <w:bottom w:val="nil"/>
                <w:right w:val="nil"/>
                <w:between w:val="nil"/>
              </w:pBdr>
              <w:spacing w:before="46"/>
              <w:jc w:val="center"/>
              <w:rPr>
                <w:color w:val="000000"/>
                <w:sz w:val="20"/>
                <w:szCs w:val="20"/>
              </w:rPr>
            </w:pPr>
          </w:p>
          <w:p w14:paraId="1413627E" w14:textId="77777777" w:rsidR="00E62E83" w:rsidRDefault="00E62E83" w:rsidP="00E62E83">
            <w:pPr>
              <w:pBdr>
                <w:top w:val="nil"/>
                <w:left w:val="nil"/>
                <w:bottom w:val="nil"/>
                <w:right w:val="nil"/>
                <w:between w:val="nil"/>
              </w:pBdr>
              <w:ind w:left="88" w:right="80"/>
              <w:jc w:val="center"/>
              <w:rPr>
                <w:b/>
                <w:color w:val="000000"/>
                <w:sz w:val="20"/>
                <w:szCs w:val="20"/>
              </w:rPr>
            </w:pPr>
            <w:r>
              <w:rPr>
                <w:b/>
                <w:color w:val="000000"/>
                <w:sz w:val="20"/>
                <w:szCs w:val="20"/>
              </w:rPr>
              <w:t>Plan de Participación Ciudadana 2026</w:t>
            </w:r>
          </w:p>
        </w:tc>
        <w:tc>
          <w:tcPr>
            <w:tcW w:w="2555" w:type="dxa"/>
          </w:tcPr>
          <w:p w14:paraId="46B63B3D" w14:textId="77777777" w:rsidR="00E62E83" w:rsidRDefault="00E62E83" w:rsidP="00E62E83">
            <w:pPr>
              <w:pBdr>
                <w:top w:val="nil"/>
                <w:left w:val="nil"/>
                <w:bottom w:val="nil"/>
                <w:right w:val="nil"/>
                <w:between w:val="nil"/>
              </w:pBdr>
              <w:spacing w:before="163"/>
              <w:jc w:val="both"/>
              <w:rPr>
                <w:color w:val="000000"/>
                <w:sz w:val="20"/>
                <w:szCs w:val="20"/>
              </w:rPr>
            </w:pPr>
          </w:p>
          <w:p w14:paraId="580B673B" w14:textId="77777777" w:rsidR="00E62E83" w:rsidRDefault="00E62E83" w:rsidP="00E62E83">
            <w:pPr>
              <w:pBdr>
                <w:top w:val="nil"/>
                <w:left w:val="nil"/>
                <w:bottom w:val="nil"/>
                <w:right w:val="nil"/>
                <w:between w:val="nil"/>
              </w:pBdr>
              <w:ind w:left="128" w:right="120" w:firstLine="1"/>
              <w:jc w:val="both"/>
              <w:rPr>
                <w:color w:val="000000"/>
                <w:sz w:val="20"/>
                <w:szCs w:val="20"/>
              </w:rPr>
            </w:pPr>
            <w:r>
              <w:rPr>
                <w:sz w:val="20"/>
                <w:szCs w:val="20"/>
              </w:rPr>
              <w:t>Elaborar primera versión del Plan de Participación</w:t>
            </w:r>
          </w:p>
        </w:tc>
        <w:tc>
          <w:tcPr>
            <w:tcW w:w="2550" w:type="dxa"/>
          </w:tcPr>
          <w:p w14:paraId="488414A1" w14:textId="77777777" w:rsidR="00E62E83" w:rsidRDefault="00E62E83" w:rsidP="00E62E83">
            <w:pPr>
              <w:pBdr>
                <w:top w:val="nil"/>
                <w:left w:val="nil"/>
                <w:bottom w:val="nil"/>
                <w:right w:val="nil"/>
                <w:between w:val="nil"/>
              </w:pBdr>
              <w:spacing w:before="161"/>
              <w:jc w:val="both"/>
              <w:rPr>
                <w:color w:val="000000"/>
                <w:sz w:val="20"/>
                <w:szCs w:val="20"/>
              </w:rPr>
            </w:pPr>
          </w:p>
          <w:p w14:paraId="0E18484C" w14:textId="77777777" w:rsidR="00E62E83" w:rsidRDefault="00E62E83" w:rsidP="00E62E83">
            <w:pPr>
              <w:spacing w:before="1"/>
              <w:ind w:left="152" w:right="145"/>
              <w:jc w:val="both"/>
              <w:rPr>
                <w:color w:val="000000"/>
                <w:sz w:val="20"/>
                <w:szCs w:val="20"/>
              </w:rPr>
            </w:pPr>
            <w:r>
              <w:rPr>
                <w:sz w:val="20"/>
                <w:szCs w:val="20"/>
              </w:rPr>
              <w:t>Un (1) Plan de Participación Ciudadana y diálogos formulado</w:t>
            </w:r>
          </w:p>
        </w:tc>
        <w:tc>
          <w:tcPr>
            <w:tcW w:w="2185" w:type="dxa"/>
          </w:tcPr>
          <w:p w14:paraId="549A3CFC" w14:textId="77777777" w:rsidR="00E62E83" w:rsidRDefault="00E62E83" w:rsidP="00E62E83">
            <w:pPr>
              <w:pBdr>
                <w:top w:val="nil"/>
                <w:left w:val="nil"/>
                <w:bottom w:val="nil"/>
                <w:right w:val="nil"/>
                <w:between w:val="nil"/>
              </w:pBdr>
              <w:spacing w:before="161"/>
              <w:jc w:val="both"/>
              <w:rPr>
                <w:color w:val="000000"/>
                <w:sz w:val="20"/>
                <w:szCs w:val="20"/>
              </w:rPr>
            </w:pPr>
          </w:p>
          <w:p w14:paraId="3C228449" w14:textId="77777777" w:rsidR="00E62E83" w:rsidRDefault="00E62E83" w:rsidP="00E62E83">
            <w:pPr>
              <w:pBdr>
                <w:top w:val="nil"/>
                <w:left w:val="nil"/>
                <w:bottom w:val="nil"/>
                <w:right w:val="nil"/>
                <w:between w:val="nil"/>
              </w:pBdr>
              <w:ind w:left="576" w:right="398" w:hanging="305"/>
              <w:jc w:val="both"/>
              <w:rPr>
                <w:color w:val="000000"/>
                <w:sz w:val="20"/>
                <w:szCs w:val="20"/>
              </w:rPr>
            </w:pPr>
            <w:r>
              <w:rPr>
                <w:color w:val="000000"/>
                <w:sz w:val="20"/>
                <w:szCs w:val="20"/>
              </w:rPr>
              <w:t>Oficina Asesora</w:t>
            </w:r>
            <w:r>
              <w:rPr>
                <w:sz w:val="20"/>
                <w:szCs w:val="20"/>
              </w:rPr>
              <w:t xml:space="preserve"> </w:t>
            </w:r>
            <w:r>
              <w:rPr>
                <w:color w:val="000000"/>
                <w:sz w:val="20"/>
                <w:szCs w:val="20"/>
              </w:rPr>
              <w:t>de Planeación</w:t>
            </w:r>
          </w:p>
        </w:tc>
      </w:tr>
    </w:tbl>
    <w:p w14:paraId="4DA2E152" w14:textId="7F6292B8" w:rsidR="0041431D" w:rsidRPr="00615B93" w:rsidRDefault="00000000" w:rsidP="00615B93">
      <w:pPr>
        <w:pBdr>
          <w:top w:val="nil"/>
          <w:left w:val="nil"/>
          <w:bottom w:val="nil"/>
          <w:right w:val="nil"/>
          <w:between w:val="nil"/>
        </w:pBdr>
        <w:spacing w:before="251"/>
        <w:ind w:left="773" w:right="769"/>
        <w:jc w:val="both"/>
        <w:rPr>
          <w:color w:val="000000"/>
          <w:sz w:val="24"/>
          <w:szCs w:val="24"/>
        </w:rPr>
        <w:sectPr w:rsidR="0041431D" w:rsidRPr="00615B93">
          <w:pgSz w:w="12240" w:h="15840"/>
          <w:pgMar w:top="1860" w:right="360" w:bottom="1720" w:left="360" w:header="263" w:footer="1453" w:gutter="0"/>
          <w:cols w:space="720"/>
        </w:sectPr>
      </w:pPr>
      <w:r>
        <w:rPr>
          <w:color w:val="000009"/>
          <w:sz w:val="24"/>
          <w:szCs w:val="24"/>
        </w:rPr>
        <w:t>Tal como su nombre lo indica, la fase de diseño consiste en definir y establecer las acciones que harán parte del Componente 2 del Programa de Transparencia y Ética Pública y el Plan de Participación Ciudadana.</w:t>
      </w:r>
      <w:r w:rsidR="00615B93">
        <w:rPr>
          <w:color w:val="000000"/>
          <w:sz w:val="24"/>
          <w:szCs w:val="24"/>
        </w:rPr>
        <w:t xml:space="preserve"> </w:t>
      </w:r>
      <w:r>
        <w:rPr>
          <w:color w:val="000009"/>
          <w:sz w:val="24"/>
          <w:szCs w:val="24"/>
        </w:rPr>
        <w:t>Para este ejercicio, se realiza una propuesta base por parte de</w:t>
      </w:r>
      <w:r w:rsidR="00615B93">
        <w:rPr>
          <w:color w:val="000009"/>
          <w:sz w:val="24"/>
          <w:szCs w:val="24"/>
        </w:rPr>
        <w:t xml:space="preserve"> los gestores de participación ciudadana de la entidad, </w:t>
      </w:r>
      <w:r>
        <w:rPr>
          <w:color w:val="000009"/>
          <w:sz w:val="24"/>
          <w:szCs w:val="24"/>
        </w:rPr>
        <w:t xml:space="preserve">respondiendo a los </w:t>
      </w:r>
      <w:r w:rsidR="00615B93">
        <w:rPr>
          <w:color w:val="000009"/>
          <w:sz w:val="24"/>
          <w:szCs w:val="24"/>
        </w:rPr>
        <w:t xml:space="preserve">resultados del FURAG en </w:t>
      </w:r>
      <w:r w:rsidR="003F59D1">
        <w:rPr>
          <w:color w:val="000009"/>
          <w:sz w:val="24"/>
          <w:szCs w:val="24"/>
        </w:rPr>
        <w:t xml:space="preserve">INCIDE. </w:t>
      </w:r>
      <w:r>
        <w:rPr>
          <w:color w:val="000009"/>
          <w:sz w:val="24"/>
          <w:szCs w:val="24"/>
        </w:rPr>
        <w:t>A partir de los comentarios y sugerencias recibidos, se ajusta y se presenta en Comité Institucional de Gestión y Desempeño (Comité Directivo) para su aprobación.</w:t>
      </w:r>
    </w:p>
    <w:p w14:paraId="5C64FC17" w14:textId="77777777" w:rsidR="0041431D" w:rsidRDefault="0041431D">
      <w:pPr>
        <w:pBdr>
          <w:top w:val="nil"/>
          <w:left w:val="nil"/>
          <w:bottom w:val="nil"/>
          <w:right w:val="nil"/>
          <w:between w:val="nil"/>
        </w:pBdr>
        <w:spacing w:before="193"/>
        <w:rPr>
          <w:color w:val="000000"/>
          <w:sz w:val="28"/>
          <w:szCs w:val="28"/>
        </w:rPr>
      </w:pPr>
    </w:p>
    <w:p w14:paraId="2927E8E8" w14:textId="77777777" w:rsidR="0041431D" w:rsidRDefault="00000000">
      <w:pPr>
        <w:pStyle w:val="Ttulo3"/>
        <w:numPr>
          <w:ilvl w:val="2"/>
          <w:numId w:val="18"/>
        </w:numPr>
        <w:tabs>
          <w:tab w:val="left" w:pos="1477"/>
        </w:tabs>
        <w:ind w:left="1477" w:hanging="704"/>
      </w:pPr>
      <w:bookmarkStart w:id="11" w:name="_heading=h.972ufef2lrf8" w:colFirst="0" w:colLast="0"/>
      <w:bookmarkEnd w:id="11"/>
      <w:r>
        <w:rPr>
          <w:color w:val="6D2E9D"/>
        </w:rPr>
        <w:t>Fase III - Preparación.</w:t>
      </w:r>
    </w:p>
    <w:p w14:paraId="7B1ECAFE" w14:textId="77777777" w:rsidR="0041431D" w:rsidRDefault="00000000">
      <w:pPr>
        <w:pBdr>
          <w:top w:val="nil"/>
          <w:left w:val="nil"/>
          <w:bottom w:val="nil"/>
          <w:right w:val="nil"/>
          <w:between w:val="nil"/>
        </w:pBdr>
        <w:spacing w:before="250"/>
        <w:ind w:left="773" w:right="766"/>
        <w:jc w:val="both"/>
        <w:rPr>
          <w:color w:val="000000"/>
          <w:sz w:val="24"/>
          <w:szCs w:val="24"/>
        </w:rPr>
      </w:pPr>
      <w:r>
        <w:rPr>
          <w:color w:val="000009"/>
          <w:sz w:val="24"/>
          <w:szCs w:val="24"/>
        </w:rPr>
        <w:t>De acuerdo con el MURC, esta etapa tiene como propósito disponer para su aplicación inmediata los recursos, documentos, compromisos, entre otros; que, en el caso de la rendición de cuentas, serán utilizados en la etapa de ejecución. Se refiere a las condiciones necesarias para la rendición de cuentas y abarca actividades como: generación y análisis de la información, elaboración del informe de gestión para la rendición de cuentas, diseño de los formatos, mecanismos para la publicación, difusión y comunicación permanentes y la capacitación de los actores interesados para la rendición de cuentas.</w:t>
      </w:r>
    </w:p>
    <w:p w14:paraId="675E73BF" w14:textId="77777777" w:rsidR="0041431D" w:rsidRDefault="00000000">
      <w:pPr>
        <w:pBdr>
          <w:top w:val="nil"/>
          <w:left w:val="nil"/>
          <w:bottom w:val="nil"/>
          <w:right w:val="nil"/>
          <w:between w:val="nil"/>
        </w:pBdr>
        <w:spacing w:before="199"/>
        <w:ind w:left="773" w:right="765"/>
        <w:jc w:val="both"/>
        <w:rPr>
          <w:color w:val="000000"/>
          <w:sz w:val="24"/>
          <w:szCs w:val="24"/>
        </w:rPr>
      </w:pPr>
      <w:r>
        <w:rPr>
          <w:color w:val="000009"/>
          <w:sz w:val="24"/>
          <w:szCs w:val="24"/>
        </w:rPr>
        <w:t>En esta fase, en la FUGA se realiza una inducción al equipo de gestores de participación ciudadana con el fin de unificar conceptos sobre participación ciudadana y rendición de cuentas para contar con las bases para su gestión. En esta etapa, se llevan a cabo sesiones con los gestores para conocer el Plan de Participación Ciudadana de la entidad y la Estrategia de Rendición de Cuentas de la FUGA para la vigencia, en los cuales se establecen acuerdos de trabajo y funcionamiento.</w:t>
      </w:r>
    </w:p>
    <w:p w14:paraId="08FBE932" w14:textId="77777777" w:rsidR="00C242CB" w:rsidRDefault="00000000" w:rsidP="00C242CB">
      <w:pPr>
        <w:pBdr>
          <w:top w:val="nil"/>
          <w:left w:val="nil"/>
          <w:bottom w:val="nil"/>
          <w:right w:val="nil"/>
          <w:between w:val="nil"/>
        </w:pBdr>
        <w:spacing w:before="203"/>
        <w:ind w:left="773" w:right="772"/>
        <w:jc w:val="both"/>
        <w:rPr>
          <w:color w:val="000009"/>
          <w:sz w:val="24"/>
          <w:szCs w:val="24"/>
        </w:rPr>
      </w:pPr>
      <w:r>
        <w:rPr>
          <w:color w:val="000009"/>
          <w:sz w:val="24"/>
          <w:szCs w:val="24"/>
        </w:rPr>
        <w:t>A partir de esta revisión, si el equipo considera que se deben hacer ajustes o cambios en la Estrategia de Rendición de Cuentas o del Plan de Participación Ciudadana, se lleva a cabo una actualización y se presenta al comité directivo para su aprobaci</w:t>
      </w:r>
      <w:r w:rsidR="00C242CB">
        <w:rPr>
          <w:color w:val="000009"/>
          <w:sz w:val="24"/>
          <w:szCs w:val="24"/>
        </w:rPr>
        <w:t xml:space="preserve">ón. </w:t>
      </w:r>
    </w:p>
    <w:p w14:paraId="6F141B6D" w14:textId="5B167E66" w:rsidR="0041431D" w:rsidRDefault="00000000" w:rsidP="00C242CB">
      <w:pPr>
        <w:pBdr>
          <w:top w:val="nil"/>
          <w:left w:val="nil"/>
          <w:bottom w:val="nil"/>
          <w:right w:val="nil"/>
          <w:between w:val="nil"/>
        </w:pBdr>
        <w:spacing w:before="203"/>
        <w:ind w:left="773" w:right="772"/>
        <w:jc w:val="both"/>
        <w:rPr>
          <w:color w:val="000000"/>
          <w:sz w:val="24"/>
          <w:szCs w:val="24"/>
        </w:rPr>
      </w:pPr>
      <w:r>
        <w:rPr>
          <w:color w:val="000009"/>
          <w:sz w:val="24"/>
          <w:szCs w:val="24"/>
        </w:rPr>
        <w:t xml:space="preserve">En esta fase también se abordan actividades previas a la implementación de los diálogos ciudadanos </w:t>
      </w:r>
      <w:proofErr w:type="gramStart"/>
      <w:r>
        <w:rPr>
          <w:color w:val="000009"/>
          <w:sz w:val="24"/>
          <w:szCs w:val="24"/>
        </w:rPr>
        <w:t>y  de</w:t>
      </w:r>
      <w:proofErr w:type="gramEnd"/>
      <w:r>
        <w:rPr>
          <w:color w:val="000009"/>
          <w:sz w:val="24"/>
          <w:szCs w:val="24"/>
        </w:rPr>
        <w:t xml:space="preserve"> la Audiencia de Rendición de Cuentas. En este sentido, se lleva a cabo la elaboración del documento de la Estrategia de Rendición de Cuentas que acompaña el Componente 2 del Programa de Transparencia y Ética Pública. Así mismo, se avanza en la elaboración de la estrategia de diálogos ciudadanos y la definición de acuerdos para reportar diálogos ciudadanos.</w:t>
      </w:r>
    </w:p>
    <w:p w14:paraId="716D2792" w14:textId="77777777" w:rsidR="0041431D" w:rsidRDefault="0041431D">
      <w:pPr>
        <w:pBdr>
          <w:top w:val="nil"/>
          <w:left w:val="nil"/>
          <w:bottom w:val="nil"/>
          <w:right w:val="nil"/>
          <w:between w:val="nil"/>
        </w:pBdr>
        <w:spacing w:before="91"/>
        <w:rPr>
          <w:color w:val="000000"/>
          <w:sz w:val="20"/>
          <w:szCs w:val="20"/>
        </w:rPr>
      </w:pPr>
    </w:p>
    <w:tbl>
      <w:tblPr>
        <w:tblStyle w:val="a4"/>
        <w:tblW w:w="9069" w:type="dxa"/>
        <w:tblInd w:w="1100"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000" w:firstRow="0" w:lastRow="0" w:firstColumn="0" w:lastColumn="0" w:noHBand="0" w:noVBand="0"/>
      </w:tblPr>
      <w:tblGrid>
        <w:gridCol w:w="1838"/>
        <w:gridCol w:w="2693"/>
        <w:gridCol w:w="2839"/>
        <w:gridCol w:w="1699"/>
      </w:tblGrid>
      <w:tr w:rsidR="0041431D" w14:paraId="10D78E89" w14:textId="77777777">
        <w:trPr>
          <w:trHeight w:val="575"/>
        </w:trPr>
        <w:tc>
          <w:tcPr>
            <w:tcW w:w="1838" w:type="dxa"/>
            <w:tcBorders>
              <w:top w:val="nil"/>
              <w:left w:val="nil"/>
              <w:bottom w:val="nil"/>
              <w:right w:val="nil"/>
            </w:tcBorders>
            <w:shd w:val="clear" w:color="auto" w:fill="8062A0"/>
          </w:tcPr>
          <w:p w14:paraId="0393F95D" w14:textId="77777777" w:rsidR="0041431D" w:rsidRDefault="00000000">
            <w:pPr>
              <w:pBdr>
                <w:top w:val="nil"/>
                <w:left w:val="nil"/>
                <w:bottom w:val="nil"/>
                <w:right w:val="nil"/>
                <w:between w:val="nil"/>
              </w:pBdr>
              <w:spacing w:before="164"/>
              <w:ind w:left="412"/>
              <w:rPr>
                <w:b/>
                <w:color w:val="000000"/>
                <w:sz w:val="20"/>
                <w:szCs w:val="20"/>
              </w:rPr>
            </w:pPr>
            <w:r>
              <w:rPr>
                <w:b/>
                <w:color w:val="FFFFFF"/>
                <w:sz w:val="20"/>
                <w:szCs w:val="20"/>
              </w:rPr>
              <w:t>Instrumento</w:t>
            </w:r>
          </w:p>
        </w:tc>
        <w:tc>
          <w:tcPr>
            <w:tcW w:w="2693" w:type="dxa"/>
            <w:tcBorders>
              <w:top w:val="nil"/>
              <w:left w:val="nil"/>
              <w:bottom w:val="nil"/>
              <w:right w:val="nil"/>
            </w:tcBorders>
            <w:shd w:val="clear" w:color="auto" w:fill="8062A0"/>
          </w:tcPr>
          <w:p w14:paraId="5ED218DC" w14:textId="77777777" w:rsidR="0041431D" w:rsidRDefault="00000000">
            <w:pPr>
              <w:pBdr>
                <w:top w:val="nil"/>
                <w:left w:val="nil"/>
                <w:bottom w:val="nil"/>
                <w:right w:val="nil"/>
                <w:between w:val="nil"/>
              </w:pBdr>
              <w:spacing w:before="150"/>
              <w:ind w:left="821"/>
              <w:rPr>
                <w:b/>
                <w:color w:val="000000"/>
                <w:sz w:val="20"/>
                <w:szCs w:val="20"/>
              </w:rPr>
            </w:pPr>
            <w:r>
              <w:rPr>
                <w:b/>
                <w:color w:val="FFFFFF"/>
                <w:sz w:val="20"/>
                <w:szCs w:val="20"/>
              </w:rPr>
              <w:t>Actividad</w:t>
            </w:r>
          </w:p>
        </w:tc>
        <w:tc>
          <w:tcPr>
            <w:tcW w:w="2839" w:type="dxa"/>
            <w:tcBorders>
              <w:top w:val="nil"/>
              <w:left w:val="nil"/>
              <w:bottom w:val="nil"/>
              <w:right w:val="nil"/>
            </w:tcBorders>
            <w:shd w:val="clear" w:color="auto" w:fill="8062A0"/>
          </w:tcPr>
          <w:p w14:paraId="3D1092FA" w14:textId="77777777" w:rsidR="0041431D" w:rsidRDefault="00000000">
            <w:pPr>
              <w:pBdr>
                <w:top w:val="nil"/>
                <w:left w:val="nil"/>
                <w:bottom w:val="nil"/>
                <w:right w:val="nil"/>
                <w:between w:val="nil"/>
              </w:pBdr>
              <w:spacing w:before="150"/>
              <w:ind w:left="737"/>
              <w:rPr>
                <w:b/>
                <w:color w:val="000000"/>
                <w:sz w:val="20"/>
                <w:szCs w:val="20"/>
              </w:rPr>
            </w:pPr>
            <w:r>
              <w:rPr>
                <w:b/>
                <w:color w:val="FFFFFF"/>
                <w:sz w:val="20"/>
                <w:szCs w:val="20"/>
              </w:rPr>
              <w:t>Meta o Producto</w:t>
            </w:r>
          </w:p>
        </w:tc>
        <w:tc>
          <w:tcPr>
            <w:tcW w:w="1699" w:type="dxa"/>
            <w:tcBorders>
              <w:top w:val="nil"/>
              <w:left w:val="nil"/>
              <w:bottom w:val="nil"/>
              <w:right w:val="nil"/>
            </w:tcBorders>
            <w:shd w:val="clear" w:color="auto" w:fill="8062A0"/>
          </w:tcPr>
          <w:p w14:paraId="3FE35F9B" w14:textId="77777777" w:rsidR="0041431D" w:rsidRDefault="00000000">
            <w:pPr>
              <w:pBdr>
                <w:top w:val="nil"/>
                <w:left w:val="nil"/>
                <w:bottom w:val="nil"/>
                <w:right w:val="nil"/>
                <w:between w:val="nil"/>
              </w:pBdr>
              <w:spacing w:before="150"/>
              <w:ind w:left="333"/>
              <w:rPr>
                <w:b/>
                <w:color w:val="000000"/>
                <w:sz w:val="20"/>
                <w:szCs w:val="20"/>
              </w:rPr>
            </w:pPr>
            <w:r>
              <w:rPr>
                <w:b/>
                <w:color w:val="FFFFFF"/>
                <w:sz w:val="20"/>
                <w:szCs w:val="20"/>
              </w:rPr>
              <w:t>Responsable</w:t>
            </w:r>
          </w:p>
        </w:tc>
      </w:tr>
      <w:tr w:rsidR="0041431D" w14:paraId="001B5933" w14:textId="77777777">
        <w:trPr>
          <w:trHeight w:val="1137"/>
        </w:trPr>
        <w:tc>
          <w:tcPr>
            <w:tcW w:w="1838" w:type="dxa"/>
            <w:tcBorders>
              <w:top w:val="nil"/>
            </w:tcBorders>
          </w:tcPr>
          <w:p w14:paraId="3883CD5A" w14:textId="0493C6BD" w:rsidR="0041431D" w:rsidRDefault="00000000">
            <w:pPr>
              <w:pBdr>
                <w:top w:val="nil"/>
                <w:left w:val="nil"/>
                <w:bottom w:val="nil"/>
                <w:right w:val="nil"/>
                <w:between w:val="nil"/>
              </w:pBdr>
              <w:spacing w:before="122"/>
              <w:ind w:left="259" w:right="249" w:firstLine="1"/>
              <w:jc w:val="center"/>
              <w:rPr>
                <w:b/>
                <w:color w:val="000000"/>
                <w:sz w:val="20"/>
                <w:szCs w:val="20"/>
              </w:rPr>
            </w:pPr>
            <w:r>
              <w:rPr>
                <w:b/>
                <w:color w:val="000000"/>
                <w:sz w:val="20"/>
                <w:szCs w:val="20"/>
              </w:rPr>
              <w:t>Plan de Participación Ciudadana 202</w:t>
            </w:r>
            <w:r w:rsidR="00C0784C">
              <w:rPr>
                <w:b/>
                <w:sz w:val="20"/>
                <w:szCs w:val="20"/>
              </w:rPr>
              <w:t>6</w:t>
            </w:r>
          </w:p>
        </w:tc>
        <w:tc>
          <w:tcPr>
            <w:tcW w:w="2693" w:type="dxa"/>
            <w:tcBorders>
              <w:top w:val="nil"/>
            </w:tcBorders>
          </w:tcPr>
          <w:p w14:paraId="3369B649" w14:textId="77777777" w:rsidR="0041431D" w:rsidRDefault="00000000">
            <w:pPr>
              <w:pBdr>
                <w:top w:val="nil"/>
                <w:left w:val="nil"/>
                <w:bottom w:val="nil"/>
                <w:right w:val="nil"/>
                <w:between w:val="nil"/>
              </w:pBdr>
              <w:spacing w:before="2"/>
              <w:ind w:left="108" w:right="233"/>
              <w:jc w:val="both"/>
              <w:rPr>
                <w:color w:val="000000"/>
                <w:sz w:val="20"/>
                <w:szCs w:val="20"/>
              </w:rPr>
            </w:pPr>
            <w:r>
              <w:rPr>
                <w:color w:val="000009"/>
                <w:sz w:val="20"/>
                <w:szCs w:val="20"/>
              </w:rPr>
              <w:t>Reunirse con los gestores de Participación Ciudadana para realizar la concertación de las actividades del PPC</w:t>
            </w:r>
          </w:p>
        </w:tc>
        <w:tc>
          <w:tcPr>
            <w:tcW w:w="2839" w:type="dxa"/>
            <w:tcBorders>
              <w:top w:val="nil"/>
            </w:tcBorders>
          </w:tcPr>
          <w:p w14:paraId="7982D805" w14:textId="77777777" w:rsidR="0041431D" w:rsidRDefault="0041431D" w:rsidP="00C0784C">
            <w:pPr>
              <w:pBdr>
                <w:top w:val="nil"/>
                <w:left w:val="nil"/>
                <w:bottom w:val="nil"/>
                <w:right w:val="nil"/>
                <w:between w:val="nil"/>
              </w:pBdr>
              <w:spacing w:before="161"/>
              <w:jc w:val="both"/>
              <w:rPr>
                <w:color w:val="000000"/>
                <w:sz w:val="20"/>
                <w:szCs w:val="20"/>
              </w:rPr>
            </w:pPr>
          </w:p>
          <w:p w14:paraId="2BA63F4A" w14:textId="13C2F3F2" w:rsidR="0041431D" w:rsidRDefault="00C0784C" w:rsidP="00C0784C">
            <w:pPr>
              <w:pBdr>
                <w:top w:val="nil"/>
                <w:left w:val="nil"/>
                <w:bottom w:val="nil"/>
                <w:right w:val="nil"/>
                <w:between w:val="nil"/>
              </w:pBdr>
              <w:ind w:left="879" w:hanging="759"/>
              <w:jc w:val="both"/>
              <w:rPr>
                <w:color w:val="000000"/>
                <w:sz w:val="20"/>
                <w:szCs w:val="20"/>
              </w:rPr>
            </w:pPr>
            <w:r>
              <w:rPr>
                <w:color w:val="000000"/>
                <w:sz w:val="20"/>
                <w:szCs w:val="20"/>
              </w:rPr>
              <w:t>Listado de asistencia.</w:t>
            </w:r>
          </w:p>
        </w:tc>
        <w:tc>
          <w:tcPr>
            <w:tcW w:w="1699" w:type="dxa"/>
            <w:tcBorders>
              <w:top w:val="nil"/>
            </w:tcBorders>
          </w:tcPr>
          <w:p w14:paraId="23D6BCF2" w14:textId="77777777" w:rsidR="0041431D" w:rsidRDefault="00000000">
            <w:pPr>
              <w:pBdr>
                <w:top w:val="nil"/>
                <w:left w:val="nil"/>
                <w:bottom w:val="nil"/>
                <w:right w:val="nil"/>
                <w:between w:val="nil"/>
              </w:pBdr>
              <w:spacing w:before="242"/>
              <w:ind w:left="284" w:right="65" w:hanging="63"/>
              <w:jc w:val="both"/>
              <w:rPr>
                <w:color w:val="000000"/>
                <w:sz w:val="20"/>
                <w:szCs w:val="20"/>
              </w:rPr>
            </w:pPr>
            <w:r>
              <w:rPr>
                <w:color w:val="000000"/>
                <w:sz w:val="20"/>
                <w:szCs w:val="20"/>
              </w:rPr>
              <w:t>Oficina Asesora de Planeación</w:t>
            </w:r>
          </w:p>
        </w:tc>
      </w:tr>
      <w:tr w:rsidR="0041431D" w14:paraId="32272881" w14:textId="77777777">
        <w:trPr>
          <w:trHeight w:val="1379"/>
        </w:trPr>
        <w:tc>
          <w:tcPr>
            <w:tcW w:w="1838" w:type="dxa"/>
            <w:shd w:val="clear" w:color="auto" w:fill="F0E8F8"/>
          </w:tcPr>
          <w:p w14:paraId="34399F5E" w14:textId="77777777" w:rsidR="0041431D" w:rsidRDefault="0041431D">
            <w:pPr>
              <w:pBdr>
                <w:top w:val="nil"/>
                <w:left w:val="nil"/>
                <w:bottom w:val="nil"/>
                <w:right w:val="nil"/>
                <w:between w:val="nil"/>
              </w:pBdr>
              <w:spacing w:before="160"/>
              <w:rPr>
                <w:color w:val="000000"/>
                <w:sz w:val="20"/>
                <w:szCs w:val="20"/>
              </w:rPr>
            </w:pPr>
          </w:p>
          <w:p w14:paraId="21A3A893" w14:textId="7441A2C0" w:rsidR="0041431D" w:rsidRDefault="00000000">
            <w:pPr>
              <w:pBdr>
                <w:top w:val="nil"/>
                <w:left w:val="nil"/>
                <w:bottom w:val="nil"/>
                <w:right w:val="nil"/>
                <w:between w:val="nil"/>
              </w:pBdr>
              <w:ind w:left="208" w:right="191" w:firstLine="3"/>
              <w:jc w:val="center"/>
              <w:rPr>
                <w:b/>
                <w:color w:val="000000"/>
                <w:sz w:val="20"/>
                <w:szCs w:val="20"/>
              </w:rPr>
            </w:pPr>
            <w:r>
              <w:rPr>
                <w:b/>
                <w:color w:val="000000"/>
                <w:sz w:val="20"/>
                <w:szCs w:val="20"/>
              </w:rPr>
              <w:t>Programa de Transparencia y Ética Pública 202</w:t>
            </w:r>
            <w:r w:rsidR="00C0784C">
              <w:rPr>
                <w:b/>
                <w:sz w:val="20"/>
                <w:szCs w:val="20"/>
              </w:rPr>
              <w:t>6</w:t>
            </w:r>
          </w:p>
        </w:tc>
        <w:tc>
          <w:tcPr>
            <w:tcW w:w="2693" w:type="dxa"/>
            <w:shd w:val="clear" w:color="auto" w:fill="F0E8F8"/>
          </w:tcPr>
          <w:p w14:paraId="1E86E5F2" w14:textId="77777777" w:rsidR="0041431D" w:rsidRDefault="00000000">
            <w:pPr>
              <w:pBdr>
                <w:top w:val="nil"/>
                <w:left w:val="nil"/>
                <w:bottom w:val="nil"/>
                <w:right w:val="nil"/>
                <w:between w:val="nil"/>
              </w:pBdr>
              <w:ind w:left="147" w:right="118" w:hanging="6"/>
              <w:jc w:val="both"/>
              <w:rPr>
                <w:color w:val="000000"/>
                <w:sz w:val="20"/>
                <w:szCs w:val="20"/>
              </w:rPr>
            </w:pPr>
            <w:r>
              <w:rPr>
                <w:color w:val="000000"/>
                <w:sz w:val="20"/>
                <w:szCs w:val="20"/>
              </w:rPr>
              <w:t xml:space="preserve">Elaborar el Documento Estrategia de Rendición de Cuentas con los atributos MIPG y </w:t>
            </w:r>
            <w:r>
              <w:rPr>
                <w:sz w:val="20"/>
                <w:szCs w:val="20"/>
              </w:rPr>
              <w:t>publicarlo en</w:t>
            </w:r>
            <w:r>
              <w:rPr>
                <w:color w:val="000000"/>
                <w:sz w:val="20"/>
                <w:szCs w:val="20"/>
              </w:rPr>
              <w:t xml:space="preserve"> la página web.</w:t>
            </w:r>
          </w:p>
        </w:tc>
        <w:tc>
          <w:tcPr>
            <w:tcW w:w="2839" w:type="dxa"/>
            <w:shd w:val="clear" w:color="auto" w:fill="F0E8F8"/>
          </w:tcPr>
          <w:p w14:paraId="67F7E286" w14:textId="77777777" w:rsidR="00C0784C" w:rsidRDefault="00C0784C" w:rsidP="00C0784C">
            <w:pPr>
              <w:pBdr>
                <w:top w:val="nil"/>
                <w:left w:val="nil"/>
                <w:bottom w:val="nil"/>
                <w:right w:val="nil"/>
                <w:between w:val="nil"/>
              </w:pBdr>
              <w:spacing w:before="1"/>
              <w:ind w:left="197" w:firstLine="290"/>
              <w:jc w:val="both"/>
              <w:rPr>
                <w:color w:val="000000"/>
                <w:sz w:val="20"/>
                <w:szCs w:val="20"/>
              </w:rPr>
            </w:pPr>
          </w:p>
          <w:p w14:paraId="383046E3" w14:textId="149B118A" w:rsidR="0041431D" w:rsidRDefault="00C0784C" w:rsidP="00C0784C">
            <w:pPr>
              <w:pBdr>
                <w:top w:val="nil"/>
                <w:left w:val="nil"/>
                <w:bottom w:val="nil"/>
                <w:right w:val="nil"/>
                <w:between w:val="nil"/>
              </w:pBdr>
              <w:spacing w:before="1"/>
              <w:ind w:left="197" w:firstLine="290"/>
              <w:jc w:val="both"/>
              <w:rPr>
                <w:color w:val="000000"/>
                <w:sz w:val="20"/>
                <w:szCs w:val="20"/>
              </w:rPr>
            </w:pPr>
            <w:r>
              <w:rPr>
                <w:color w:val="000000"/>
                <w:sz w:val="20"/>
                <w:szCs w:val="20"/>
              </w:rPr>
              <w:t>Documento Estrategia de Rendición de Cuentas publicado</w:t>
            </w:r>
          </w:p>
          <w:p w14:paraId="2F1C415E" w14:textId="77777777" w:rsidR="0041431D" w:rsidRDefault="00000000" w:rsidP="00C0784C">
            <w:pPr>
              <w:pBdr>
                <w:top w:val="nil"/>
                <w:left w:val="nil"/>
                <w:bottom w:val="nil"/>
                <w:right w:val="nil"/>
                <w:between w:val="nil"/>
              </w:pBdr>
              <w:spacing w:line="241" w:lineRule="auto"/>
              <w:ind w:left="783"/>
              <w:jc w:val="both"/>
              <w:rPr>
                <w:color w:val="000000"/>
                <w:sz w:val="20"/>
                <w:szCs w:val="20"/>
              </w:rPr>
            </w:pPr>
            <w:r>
              <w:rPr>
                <w:color w:val="000000"/>
                <w:sz w:val="20"/>
                <w:szCs w:val="20"/>
              </w:rPr>
              <w:t>en la página web.</w:t>
            </w:r>
          </w:p>
        </w:tc>
        <w:tc>
          <w:tcPr>
            <w:tcW w:w="1699" w:type="dxa"/>
            <w:shd w:val="clear" w:color="auto" w:fill="F0E8F8"/>
          </w:tcPr>
          <w:p w14:paraId="6A0470E3" w14:textId="77777777" w:rsidR="0041431D" w:rsidRDefault="0041431D">
            <w:pPr>
              <w:pBdr>
                <w:top w:val="nil"/>
                <w:left w:val="nil"/>
                <w:bottom w:val="nil"/>
                <w:right w:val="nil"/>
                <w:between w:val="nil"/>
              </w:pBdr>
              <w:jc w:val="both"/>
              <w:rPr>
                <w:color w:val="000000"/>
                <w:sz w:val="20"/>
                <w:szCs w:val="20"/>
              </w:rPr>
            </w:pPr>
          </w:p>
          <w:p w14:paraId="476BA814" w14:textId="77777777" w:rsidR="0041431D" w:rsidRDefault="0041431D">
            <w:pPr>
              <w:pBdr>
                <w:top w:val="nil"/>
                <w:left w:val="nil"/>
                <w:bottom w:val="nil"/>
                <w:right w:val="nil"/>
                <w:between w:val="nil"/>
              </w:pBdr>
              <w:spacing w:before="38"/>
              <w:jc w:val="both"/>
              <w:rPr>
                <w:color w:val="000000"/>
                <w:sz w:val="20"/>
                <w:szCs w:val="20"/>
              </w:rPr>
            </w:pPr>
          </w:p>
          <w:p w14:paraId="081BEB86" w14:textId="77777777" w:rsidR="0041431D" w:rsidRDefault="00000000">
            <w:pPr>
              <w:pBdr>
                <w:top w:val="nil"/>
                <w:left w:val="nil"/>
                <w:bottom w:val="nil"/>
                <w:right w:val="nil"/>
                <w:between w:val="nil"/>
              </w:pBdr>
              <w:ind w:left="284" w:right="65" w:hanging="63"/>
              <w:jc w:val="both"/>
              <w:rPr>
                <w:color w:val="000000"/>
                <w:sz w:val="20"/>
                <w:szCs w:val="20"/>
              </w:rPr>
            </w:pPr>
            <w:r>
              <w:rPr>
                <w:color w:val="000000"/>
                <w:sz w:val="20"/>
                <w:szCs w:val="20"/>
              </w:rPr>
              <w:t>Oficina Asesora de Planeación</w:t>
            </w:r>
          </w:p>
        </w:tc>
      </w:tr>
    </w:tbl>
    <w:p w14:paraId="2349B8E1" w14:textId="77777777" w:rsidR="0041431D" w:rsidRDefault="0041431D">
      <w:pPr>
        <w:pBdr>
          <w:top w:val="nil"/>
          <w:left w:val="nil"/>
          <w:bottom w:val="nil"/>
          <w:right w:val="nil"/>
          <w:between w:val="nil"/>
        </w:pBdr>
        <w:spacing w:before="196"/>
        <w:rPr>
          <w:color w:val="000000"/>
          <w:sz w:val="28"/>
          <w:szCs w:val="28"/>
        </w:rPr>
      </w:pPr>
    </w:p>
    <w:p w14:paraId="5E46454F" w14:textId="77777777" w:rsidR="0041431D" w:rsidRDefault="00000000">
      <w:pPr>
        <w:pStyle w:val="Ttulo3"/>
        <w:numPr>
          <w:ilvl w:val="2"/>
          <w:numId w:val="17"/>
        </w:numPr>
        <w:tabs>
          <w:tab w:val="left" w:pos="1402"/>
        </w:tabs>
        <w:ind w:left="1402" w:hanging="629"/>
      </w:pPr>
      <w:bookmarkStart w:id="12" w:name="_heading=h.x2hsk2azp50" w:colFirst="0" w:colLast="0"/>
      <w:bookmarkEnd w:id="12"/>
      <w:r>
        <w:rPr>
          <w:color w:val="6D2E9D"/>
        </w:rPr>
        <w:t>Fase IV – Ejecución.</w:t>
      </w:r>
    </w:p>
    <w:p w14:paraId="48DDE308" w14:textId="77777777" w:rsidR="0041431D" w:rsidRDefault="00000000">
      <w:pPr>
        <w:pBdr>
          <w:top w:val="nil"/>
          <w:left w:val="nil"/>
          <w:bottom w:val="nil"/>
          <w:right w:val="nil"/>
          <w:between w:val="nil"/>
        </w:pBdr>
        <w:spacing w:before="246"/>
        <w:ind w:left="773" w:right="784"/>
        <w:jc w:val="both"/>
        <w:rPr>
          <w:color w:val="000000"/>
          <w:sz w:val="24"/>
          <w:szCs w:val="24"/>
        </w:rPr>
      </w:pPr>
      <w:r>
        <w:rPr>
          <w:color w:val="000009"/>
          <w:sz w:val="24"/>
          <w:szCs w:val="24"/>
        </w:rPr>
        <w:t xml:space="preserve">En la fase de ejecución se realizan las diferentes acciones asociadas tanto a los elementos de </w:t>
      </w:r>
      <w:r>
        <w:rPr>
          <w:color w:val="000009"/>
          <w:sz w:val="24"/>
          <w:szCs w:val="24"/>
        </w:rPr>
        <w:lastRenderedPageBreak/>
        <w:t>información, como diálogo y responsabilidad.</w:t>
      </w:r>
    </w:p>
    <w:p w14:paraId="035B8300" w14:textId="77777777" w:rsidR="0041431D" w:rsidRDefault="00000000">
      <w:pPr>
        <w:numPr>
          <w:ilvl w:val="3"/>
          <w:numId w:val="17"/>
        </w:numPr>
        <w:pBdr>
          <w:top w:val="nil"/>
          <w:left w:val="nil"/>
          <w:bottom w:val="nil"/>
          <w:right w:val="nil"/>
          <w:between w:val="nil"/>
        </w:pBdr>
        <w:tabs>
          <w:tab w:val="left" w:pos="2253"/>
        </w:tabs>
        <w:spacing w:before="201"/>
        <w:ind w:right="820" w:firstLine="0"/>
        <w:jc w:val="both"/>
        <w:rPr>
          <w:color w:val="000000"/>
          <w:sz w:val="24"/>
          <w:szCs w:val="24"/>
        </w:rPr>
      </w:pPr>
      <w:r>
        <w:rPr>
          <w:color w:val="000009"/>
          <w:sz w:val="24"/>
          <w:szCs w:val="24"/>
        </w:rPr>
        <w:t>Información. Informar avances y resultados de la gestión con calidad y en lenguaje comprensible.</w:t>
      </w:r>
    </w:p>
    <w:p w14:paraId="68BD495A" w14:textId="77777777" w:rsidR="0041431D" w:rsidRDefault="00000000" w:rsidP="00046CCC">
      <w:pPr>
        <w:numPr>
          <w:ilvl w:val="3"/>
          <w:numId w:val="17"/>
        </w:numPr>
        <w:pBdr>
          <w:top w:val="nil"/>
          <w:left w:val="nil"/>
          <w:bottom w:val="nil"/>
          <w:right w:val="nil"/>
          <w:between w:val="nil"/>
        </w:pBdr>
        <w:tabs>
          <w:tab w:val="left" w:pos="2222"/>
        </w:tabs>
        <w:ind w:left="1491" w:right="827" w:firstLine="0"/>
        <w:jc w:val="both"/>
        <w:rPr>
          <w:color w:val="000000"/>
          <w:sz w:val="24"/>
          <w:szCs w:val="24"/>
        </w:rPr>
      </w:pPr>
      <w:r>
        <w:rPr>
          <w:color w:val="000009"/>
          <w:sz w:val="24"/>
          <w:szCs w:val="24"/>
        </w:rPr>
        <w:t>Diálogos de doble vía. Desarrollar escenarios de diálogo de doble vía con la ciudadanía y sus organizaciones.</w:t>
      </w:r>
    </w:p>
    <w:p w14:paraId="40B3DDEF" w14:textId="77777777" w:rsidR="0041431D" w:rsidRDefault="00000000" w:rsidP="00046CCC">
      <w:pPr>
        <w:ind w:left="1491" w:right="843"/>
        <w:jc w:val="both"/>
        <w:rPr>
          <w:color w:val="000009"/>
          <w:sz w:val="24"/>
          <w:szCs w:val="24"/>
        </w:rPr>
      </w:pPr>
      <w:r w:rsidRPr="00046CCC">
        <w:rPr>
          <w:b/>
          <w:bCs/>
          <w:color w:val="000009"/>
          <w:sz w:val="24"/>
          <w:szCs w:val="24"/>
        </w:rPr>
        <w:t>3.2.4.3.</w:t>
      </w:r>
      <w:r>
        <w:rPr>
          <w:color w:val="000009"/>
          <w:sz w:val="24"/>
          <w:szCs w:val="24"/>
        </w:rPr>
        <w:t xml:space="preserve"> Responsabilidad.</w:t>
      </w:r>
      <w:r>
        <w:rPr>
          <w:b/>
          <w:color w:val="000009"/>
          <w:sz w:val="24"/>
          <w:szCs w:val="24"/>
        </w:rPr>
        <w:t xml:space="preserve"> </w:t>
      </w:r>
      <w:r>
        <w:rPr>
          <w:color w:val="000009"/>
          <w:sz w:val="24"/>
          <w:szCs w:val="24"/>
        </w:rPr>
        <w:t>Ejercicios de rendición de cuentas con acciones correctivas para mejorar.</w:t>
      </w:r>
    </w:p>
    <w:p w14:paraId="64A893C3" w14:textId="07624CE8" w:rsidR="0041431D" w:rsidRDefault="00000000" w:rsidP="00046CCC">
      <w:pPr>
        <w:ind w:left="1491" w:right="843"/>
        <w:jc w:val="both"/>
        <w:rPr>
          <w:color w:val="000009"/>
          <w:sz w:val="24"/>
          <w:szCs w:val="24"/>
        </w:rPr>
      </w:pPr>
      <w:r w:rsidRPr="00046CCC">
        <w:rPr>
          <w:b/>
          <w:bCs/>
          <w:color w:val="000009"/>
          <w:sz w:val="24"/>
          <w:szCs w:val="24"/>
        </w:rPr>
        <w:t>3.2.4.4</w:t>
      </w:r>
      <w:r>
        <w:rPr>
          <w:color w:val="000009"/>
          <w:sz w:val="24"/>
          <w:szCs w:val="24"/>
        </w:rPr>
        <w:t xml:space="preserve"> Publicación de información.</w:t>
      </w:r>
      <w:r>
        <w:t xml:space="preserve"> </w:t>
      </w:r>
      <w:r>
        <w:rPr>
          <w:color w:val="000009"/>
          <w:sz w:val="24"/>
          <w:szCs w:val="24"/>
        </w:rPr>
        <w:t>De acuerdo con la Circular Externa del DAFP 100-020 de 2021, este componente tiene como objetivo “Informar avances y resultados de la gestión con calidad y en lenguaje comprensible”. Para promover un control social y participación ciudadana informada, la Fundación Gilberto Alzate Avendaño trabaja en la generación de información de calidad, útil para la ciudadanía y en lenguaje claro.</w:t>
      </w:r>
      <w:r>
        <w:rPr>
          <w:sz w:val="24"/>
          <w:szCs w:val="24"/>
        </w:rPr>
        <w:t xml:space="preserve"> </w:t>
      </w:r>
      <w:r>
        <w:rPr>
          <w:color w:val="000009"/>
          <w:sz w:val="24"/>
          <w:szCs w:val="24"/>
        </w:rPr>
        <w:t xml:space="preserve">Así mismo, se trabaja en su respectiva difusión y publicación en la página web de la entidad y otros canales como redes sociales. </w:t>
      </w:r>
    </w:p>
    <w:p w14:paraId="5C655ED4" w14:textId="77777777" w:rsidR="00046CCC" w:rsidRDefault="00046CCC" w:rsidP="00046CCC">
      <w:pPr>
        <w:ind w:left="1491" w:right="843"/>
        <w:jc w:val="center"/>
        <w:rPr>
          <w:color w:val="000009"/>
          <w:sz w:val="24"/>
          <w:szCs w:val="24"/>
        </w:rPr>
      </w:pPr>
    </w:p>
    <w:tbl>
      <w:tblPr>
        <w:tblStyle w:val="a5"/>
        <w:tblW w:w="10665" w:type="dxa"/>
        <w:jc w:val="center"/>
        <w:tblBorders>
          <w:top w:val="nil"/>
          <w:left w:val="nil"/>
          <w:bottom w:val="nil"/>
          <w:right w:val="nil"/>
          <w:insideH w:val="nil"/>
          <w:insideV w:val="nil"/>
        </w:tblBorders>
        <w:tblLayout w:type="fixed"/>
        <w:tblLook w:val="0600" w:firstRow="0" w:lastRow="0" w:firstColumn="0" w:lastColumn="0" w:noHBand="1" w:noVBand="1"/>
      </w:tblPr>
      <w:tblGrid>
        <w:gridCol w:w="2595"/>
        <w:gridCol w:w="3060"/>
        <w:gridCol w:w="2265"/>
        <w:gridCol w:w="2745"/>
      </w:tblGrid>
      <w:tr w:rsidR="0041431D" w14:paraId="55A1271D" w14:textId="77777777" w:rsidTr="00046CCC">
        <w:trPr>
          <w:trHeight w:val="440"/>
          <w:jc w:val="center"/>
        </w:trPr>
        <w:tc>
          <w:tcPr>
            <w:tcW w:w="2595" w:type="dxa"/>
            <w:tcBorders>
              <w:top w:val="single" w:sz="3" w:space="0" w:color="000000"/>
              <w:left w:val="single" w:sz="3" w:space="0" w:color="000000"/>
              <w:bottom w:val="nil"/>
              <w:right w:val="single" w:sz="3" w:space="0" w:color="000000"/>
            </w:tcBorders>
            <w:shd w:val="clear" w:color="auto" w:fill="8062A0"/>
            <w:tcMar>
              <w:top w:w="0" w:type="dxa"/>
              <w:left w:w="0" w:type="dxa"/>
              <w:bottom w:w="0" w:type="dxa"/>
              <w:right w:w="0" w:type="dxa"/>
            </w:tcMar>
            <w:vAlign w:val="center"/>
          </w:tcPr>
          <w:p w14:paraId="3239945B" w14:textId="77777777" w:rsidR="0041431D" w:rsidRDefault="00000000">
            <w:pPr>
              <w:pBdr>
                <w:top w:val="nil"/>
                <w:left w:val="nil"/>
                <w:bottom w:val="nil"/>
                <w:right w:val="nil"/>
                <w:between w:val="nil"/>
              </w:pBdr>
              <w:jc w:val="center"/>
              <w:rPr>
                <w:color w:val="FFFFFF"/>
                <w:sz w:val="20"/>
                <w:szCs w:val="20"/>
              </w:rPr>
            </w:pPr>
            <w:r>
              <w:rPr>
                <w:color w:val="FFFFFF"/>
                <w:sz w:val="20"/>
                <w:szCs w:val="20"/>
              </w:rPr>
              <w:t>Instrumento</w:t>
            </w:r>
          </w:p>
        </w:tc>
        <w:tc>
          <w:tcPr>
            <w:tcW w:w="3060" w:type="dxa"/>
            <w:tcBorders>
              <w:top w:val="single" w:sz="3" w:space="0" w:color="000000"/>
              <w:left w:val="nil"/>
              <w:bottom w:val="nil"/>
              <w:right w:val="single" w:sz="3" w:space="0" w:color="000000"/>
            </w:tcBorders>
            <w:shd w:val="clear" w:color="auto" w:fill="8062A0"/>
            <w:tcMar>
              <w:top w:w="0" w:type="dxa"/>
              <w:left w:w="0" w:type="dxa"/>
              <w:bottom w:w="0" w:type="dxa"/>
              <w:right w:w="0" w:type="dxa"/>
            </w:tcMar>
            <w:vAlign w:val="center"/>
          </w:tcPr>
          <w:p w14:paraId="65FD2BD7" w14:textId="77777777" w:rsidR="0041431D" w:rsidRDefault="00000000">
            <w:pPr>
              <w:pBdr>
                <w:top w:val="nil"/>
                <w:left w:val="nil"/>
                <w:bottom w:val="nil"/>
                <w:right w:val="nil"/>
                <w:between w:val="nil"/>
              </w:pBdr>
              <w:jc w:val="center"/>
              <w:rPr>
                <w:color w:val="FFFFFF"/>
                <w:sz w:val="20"/>
                <w:szCs w:val="20"/>
              </w:rPr>
            </w:pPr>
            <w:r>
              <w:rPr>
                <w:color w:val="FFFFFF"/>
                <w:sz w:val="20"/>
                <w:szCs w:val="20"/>
              </w:rPr>
              <w:t>Actividad</w:t>
            </w:r>
          </w:p>
        </w:tc>
        <w:tc>
          <w:tcPr>
            <w:tcW w:w="2265" w:type="dxa"/>
            <w:tcBorders>
              <w:top w:val="single" w:sz="3" w:space="0" w:color="000000"/>
              <w:left w:val="nil"/>
              <w:bottom w:val="nil"/>
              <w:right w:val="single" w:sz="3" w:space="0" w:color="000000"/>
            </w:tcBorders>
            <w:shd w:val="clear" w:color="auto" w:fill="8062A0"/>
            <w:tcMar>
              <w:top w:w="0" w:type="dxa"/>
              <w:left w:w="0" w:type="dxa"/>
              <w:bottom w:w="0" w:type="dxa"/>
              <w:right w:w="0" w:type="dxa"/>
            </w:tcMar>
            <w:vAlign w:val="center"/>
          </w:tcPr>
          <w:p w14:paraId="3C87CD91" w14:textId="77777777" w:rsidR="0041431D" w:rsidRDefault="00000000">
            <w:pPr>
              <w:pBdr>
                <w:top w:val="nil"/>
                <w:left w:val="nil"/>
                <w:bottom w:val="nil"/>
                <w:right w:val="nil"/>
                <w:between w:val="nil"/>
              </w:pBdr>
              <w:jc w:val="center"/>
              <w:rPr>
                <w:color w:val="FFFFFF"/>
                <w:sz w:val="20"/>
                <w:szCs w:val="20"/>
              </w:rPr>
            </w:pPr>
            <w:r>
              <w:rPr>
                <w:color w:val="FFFFFF"/>
                <w:sz w:val="20"/>
                <w:szCs w:val="20"/>
              </w:rPr>
              <w:t>Meta o Producto</w:t>
            </w:r>
          </w:p>
        </w:tc>
        <w:tc>
          <w:tcPr>
            <w:tcW w:w="2745" w:type="dxa"/>
            <w:tcBorders>
              <w:top w:val="single" w:sz="3" w:space="0" w:color="000000"/>
              <w:left w:val="nil"/>
              <w:bottom w:val="nil"/>
              <w:right w:val="single" w:sz="3" w:space="0" w:color="000000"/>
            </w:tcBorders>
            <w:shd w:val="clear" w:color="auto" w:fill="8062A0"/>
            <w:tcMar>
              <w:top w:w="0" w:type="dxa"/>
              <w:left w:w="0" w:type="dxa"/>
              <w:bottom w:w="0" w:type="dxa"/>
              <w:right w:w="0" w:type="dxa"/>
            </w:tcMar>
            <w:vAlign w:val="center"/>
          </w:tcPr>
          <w:p w14:paraId="40E6142F" w14:textId="77777777" w:rsidR="0041431D" w:rsidRDefault="00000000">
            <w:pPr>
              <w:pBdr>
                <w:top w:val="nil"/>
                <w:left w:val="nil"/>
                <w:bottom w:val="nil"/>
                <w:right w:val="nil"/>
                <w:between w:val="nil"/>
              </w:pBdr>
              <w:jc w:val="center"/>
              <w:rPr>
                <w:color w:val="FFFFFF"/>
                <w:sz w:val="20"/>
                <w:szCs w:val="20"/>
              </w:rPr>
            </w:pPr>
            <w:r>
              <w:rPr>
                <w:color w:val="FFFFFF"/>
                <w:sz w:val="20"/>
                <w:szCs w:val="20"/>
              </w:rPr>
              <w:t>Responsable</w:t>
            </w:r>
          </w:p>
        </w:tc>
      </w:tr>
      <w:tr w:rsidR="0041431D" w14:paraId="6D1067E1" w14:textId="77777777" w:rsidTr="00046CCC">
        <w:trPr>
          <w:trHeight w:val="1939"/>
          <w:jc w:val="center"/>
        </w:trPr>
        <w:tc>
          <w:tcPr>
            <w:tcW w:w="2595" w:type="dxa"/>
            <w:vMerge w:val="restar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2666DC9" w14:textId="2BE3093B" w:rsidR="0041431D" w:rsidRDefault="00000000">
            <w:pPr>
              <w:pBdr>
                <w:top w:val="nil"/>
                <w:left w:val="nil"/>
                <w:bottom w:val="nil"/>
                <w:right w:val="nil"/>
                <w:between w:val="nil"/>
              </w:pBdr>
              <w:jc w:val="center"/>
              <w:rPr>
                <w:b/>
                <w:sz w:val="20"/>
                <w:szCs w:val="20"/>
              </w:rPr>
            </w:pPr>
            <w:r>
              <w:rPr>
                <w:b/>
                <w:sz w:val="20"/>
                <w:szCs w:val="20"/>
              </w:rPr>
              <w:t>Plan de Participación Ciudadana 202</w:t>
            </w:r>
            <w:r w:rsidR="00046CCC">
              <w:rPr>
                <w:b/>
                <w:sz w:val="20"/>
                <w:szCs w:val="20"/>
              </w:rPr>
              <w:t>6</w:t>
            </w:r>
          </w:p>
        </w:tc>
        <w:tc>
          <w:tcPr>
            <w:tcW w:w="3060" w:type="dxa"/>
            <w:tcBorders>
              <w:top w:val="single" w:sz="3" w:space="0" w:color="000000"/>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4E8E8139" w14:textId="25AD8F82" w:rsidR="0041431D" w:rsidRPr="006366E2" w:rsidRDefault="00000000" w:rsidP="008A40FB">
            <w:pPr>
              <w:pBdr>
                <w:top w:val="nil"/>
                <w:left w:val="nil"/>
                <w:bottom w:val="nil"/>
                <w:right w:val="nil"/>
                <w:between w:val="nil"/>
              </w:pBdr>
              <w:jc w:val="both"/>
              <w:rPr>
                <w:sz w:val="20"/>
                <w:szCs w:val="20"/>
              </w:rPr>
            </w:pPr>
            <w:r w:rsidRPr="006366E2">
              <w:rPr>
                <w:sz w:val="20"/>
                <w:szCs w:val="20"/>
              </w:rPr>
              <w:t>Asistir y participar en las sesiones del Consejo de Arte, Cultura y Patrimonio(10), reuniones de Fomento (10), reuniones con grupos poblacionales</w:t>
            </w:r>
            <w:r w:rsidR="00380FAB" w:rsidRPr="006366E2">
              <w:rPr>
                <w:sz w:val="20"/>
                <w:szCs w:val="20"/>
              </w:rPr>
              <w:t xml:space="preserve"> </w:t>
            </w:r>
            <w:r w:rsidRPr="006366E2">
              <w:rPr>
                <w:sz w:val="20"/>
                <w:szCs w:val="20"/>
              </w:rPr>
              <w:t>(3) y con grupos étnicos (6)</w:t>
            </w:r>
          </w:p>
        </w:tc>
        <w:tc>
          <w:tcPr>
            <w:tcW w:w="2265" w:type="dxa"/>
            <w:tcBorders>
              <w:top w:val="single" w:sz="3" w:space="0" w:color="000000"/>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4C00534E" w14:textId="77777777" w:rsidR="0041431D" w:rsidRPr="006366E2" w:rsidRDefault="00000000" w:rsidP="008A40FB">
            <w:pPr>
              <w:pBdr>
                <w:top w:val="nil"/>
                <w:left w:val="nil"/>
                <w:bottom w:val="nil"/>
                <w:right w:val="nil"/>
                <w:between w:val="nil"/>
              </w:pBdr>
              <w:jc w:val="both"/>
              <w:rPr>
                <w:sz w:val="20"/>
                <w:szCs w:val="20"/>
              </w:rPr>
            </w:pPr>
            <w:r w:rsidRPr="006366E2">
              <w:rPr>
                <w:sz w:val="20"/>
                <w:szCs w:val="20"/>
              </w:rPr>
              <w:t>Número de participación de las sesiones realizadas</w:t>
            </w:r>
          </w:p>
        </w:tc>
        <w:tc>
          <w:tcPr>
            <w:tcW w:w="2745" w:type="dxa"/>
            <w:tcBorders>
              <w:top w:val="single" w:sz="3" w:space="0" w:color="000000"/>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4388AAE2" w14:textId="77777777" w:rsidR="0041431D" w:rsidRPr="006366E2" w:rsidRDefault="00000000" w:rsidP="008A40FB">
            <w:pPr>
              <w:pBdr>
                <w:top w:val="nil"/>
                <w:left w:val="nil"/>
                <w:bottom w:val="nil"/>
                <w:right w:val="nil"/>
                <w:between w:val="nil"/>
              </w:pBdr>
              <w:jc w:val="both"/>
              <w:rPr>
                <w:sz w:val="20"/>
                <w:szCs w:val="20"/>
              </w:rPr>
            </w:pPr>
            <w:r w:rsidRPr="006366E2">
              <w:rPr>
                <w:sz w:val="20"/>
                <w:szCs w:val="20"/>
              </w:rPr>
              <w:t>Áreas misionales.  Apoya consolidación y organización de evidencias Oficina Asesora de Planeación</w:t>
            </w:r>
          </w:p>
        </w:tc>
      </w:tr>
      <w:tr w:rsidR="0041431D" w14:paraId="5CFF345E" w14:textId="77777777" w:rsidTr="00046CCC">
        <w:trPr>
          <w:trHeight w:val="1140"/>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296E2364"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tcMar>
              <w:top w:w="0" w:type="dxa"/>
              <w:left w:w="0" w:type="dxa"/>
              <w:bottom w:w="0" w:type="dxa"/>
              <w:right w:w="0" w:type="dxa"/>
            </w:tcMar>
            <w:vAlign w:val="center"/>
          </w:tcPr>
          <w:p w14:paraId="01508887" w14:textId="0D124892" w:rsidR="0041431D" w:rsidRPr="006366E2" w:rsidRDefault="00380FAB" w:rsidP="00380FAB">
            <w:pPr>
              <w:pBdr>
                <w:top w:val="nil"/>
                <w:left w:val="nil"/>
                <w:bottom w:val="nil"/>
                <w:right w:val="nil"/>
                <w:between w:val="nil"/>
              </w:pBdr>
              <w:jc w:val="both"/>
              <w:rPr>
                <w:sz w:val="20"/>
                <w:szCs w:val="20"/>
              </w:rPr>
            </w:pPr>
            <w:r w:rsidRPr="006366E2">
              <w:rPr>
                <w:sz w:val="20"/>
                <w:szCs w:val="20"/>
              </w:rPr>
              <w:t>Participar y/o dinamizar espacios locales de diálogo, mediante la participación en Comité Operativo Local de Mujer y Equidad de Género – COLMYEG (7), Comité Operativo Local de Juventud (7), Consejo Local de Arte, Cultura y Patrimonio – CLACP (7) y Redes Intersectoriales de Cultura locales de Santa Fe (6), Los Mártires (6) y La Candelaria (6)</w:t>
            </w:r>
          </w:p>
        </w:tc>
        <w:tc>
          <w:tcPr>
            <w:tcW w:w="2265" w:type="dxa"/>
            <w:tcBorders>
              <w:top w:val="nil"/>
              <w:left w:val="nil"/>
              <w:bottom w:val="single" w:sz="3" w:space="0" w:color="000000"/>
              <w:right w:val="single" w:sz="3" w:space="0" w:color="000000"/>
            </w:tcBorders>
            <w:tcMar>
              <w:top w:w="0" w:type="dxa"/>
              <w:left w:w="0" w:type="dxa"/>
              <w:bottom w:w="0" w:type="dxa"/>
              <w:right w:w="0" w:type="dxa"/>
            </w:tcMar>
            <w:vAlign w:val="center"/>
          </w:tcPr>
          <w:p w14:paraId="09924451" w14:textId="77777777" w:rsidR="0041431D" w:rsidRPr="006366E2" w:rsidRDefault="00000000" w:rsidP="00380FAB">
            <w:pPr>
              <w:pBdr>
                <w:top w:val="nil"/>
                <w:left w:val="nil"/>
                <w:bottom w:val="nil"/>
                <w:right w:val="nil"/>
                <w:between w:val="nil"/>
              </w:pBdr>
              <w:jc w:val="both"/>
              <w:rPr>
                <w:sz w:val="20"/>
                <w:szCs w:val="20"/>
              </w:rPr>
            </w:pPr>
            <w:r w:rsidRPr="006366E2">
              <w:rPr>
                <w:sz w:val="20"/>
                <w:szCs w:val="20"/>
              </w:rPr>
              <w:t>Número de participación en espacios locales</w:t>
            </w:r>
          </w:p>
        </w:tc>
        <w:tc>
          <w:tcPr>
            <w:tcW w:w="2745" w:type="dxa"/>
            <w:tcBorders>
              <w:top w:val="nil"/>
              <w:left w:val="nil"/>
              <w:bottom w:val="single" w:sz="3" w:space="0" w:color="000000"/>
              <w:right w:val="single" w:sz="3" w:space="0" w:color="000000"/>
            </w:tcBorders>
            <w:tcMar>
              <w:top w:w="0" w:type="dxa"/>
              <w:left w:w="0" w:type="dxa"/>
              <w:bottom w:w="0" w:type="dxa"/>
              <w:right w:w="0" w:type="dxa"/>
            </w:tcMar>
            <w:vAlign w:val="center"/>
          </w:tcPr>
          <w:p w14:paraId="4B537D6A" w14:textId="77777777" w:rsidR="0041431D" w:rsidRPr="006366E2" w:rsidRDefault="00000000" w:rsidP="00380FAB">
            <w:pPr>
              <w:pBdr>
                <w:top w:val="nil"/>
                <w:left w:val="nil"/>
                <w:bottom w:val="nil"/>
                <w:right w:val="nil"/>
                <w:between w:val="nil"/>
              </w:pBdr>
              <w:jc w:val="both"/>
              <w:rPr>
                <w:sz w:val="20"/>
                <w:szCs w:val="20"/>
              </w:rPr>
            </w:pPr>
            <w:r w:rsidRPr="006366E2">
              <w:rPr>
                <w:sz w:val="20"/>
                <w:szCs w:val="20"/>
              </w:rPr>
              <w:t>Áreas misionales</w:t>
            </w:r>
          </w:p>
        </w:tc>
      </w:tr>
      <w:tr w:rsidR="0041431D" w14:paraId="6C469E5B" w14:textId="77777777" w:rsidTr="00046CCC">
        <w:trPr>
          <w:trHeight w:val="1624"/>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4588EF1D"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3149F3C4" w14:textId="1DD4CA94" w:rsidR="0041431D" w:rsidRPr="006366E2" w:rsidRDefault="0092415F" w:rsidP="0092415F">
            <w:pPr>
              <w:pBdr>
                <w:top w:val="nil"/>
                <w:left w:val="nil"/>
                <w:bottom w:val="nil"/>
                <w:right w:val="nil"/>
                <w:between w:val="nil"/>
              </w:pBdr>
              <w:jc w:val="both"/>
              <w:rPr>
                <w:sz w:val="20"/>
                <w:szCs w:val="20"/>
              </w:rPr>
            </w:pPr>
            <w:r w:rsidRPr="006366E2">
              <w:rPr>
                <w:sz w:val="20"/>
                <w:szCs w:val="20"/>
              </w:rPr>
              <w:t>Atender las inquietudes de artistas, gestores, creadores, investigadores y agentes del sector cultural y artístico de Bogotá interesados en participar en las convocatorias de la entidad</w:t>
            </w:r>
          </w:p>
        </w:tc>
        <w:tc>
          <w:tcPr>
            <w:tcW w:w="226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56E770F1" w14:textId="465C3A08" w:rsidR="0041431D" w:rsidRPr="006366E2" w:rsidRDefault="0092415F" w:rsidP="0092415F">
            <w:pPr>
              <w:pBdr>
                <w:top w:val="nil"/>
                <w:left w:val="nil"/>
                <w:bottom w:val="nil"/>
                <w:right w:val="nil"/>
                <w:between w:val="nil"/>
              </w:pBdr>
              <w:jc w:val="both"/>
              <w:rPr>
                <w:sz w:val="20"/>
                <w:szCs w:val="20"/>
              </w:rPr>
            </w:pPr>
            <w:r w:rsidRPr="006366E2">
              <w:rPr>
                <w:sz w:val="20"/>
                <w:szCs w:val="20"/>
              </w:rPr>
              <w:t>Número de consultorios virtuales y presenciales realizados/ 20* 100</w:t>
            </w:r>
          </w:p>
        </w:tc>
        <w:tc>
          <w:tcPr>
            <w:tcW w:w="274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07E4B6D4" w14:textId="2851DA20" w:rsidR="0041431D" w:rsidRPr="006366E2" w:rsidRDefault="0092415F" w:rsidP="0092415F">
            <w:pPr>
              <w:pBdr>
                <w:top w:val="nil"/>
                <w:left w:val="nil"/>
                <w:bottom w:val="nil"/>
                <w:right w:val="nil"/>
                <w:between w:val="nil"/>
              </w:pBdr>
              <w:jc w:val="both"/>
              <w:rPr>
                <w:sz w:val="20"/>
                <w:szCs w:val="20"/>
              </w:rPr>
            </w:pPr>
            <w:r w:rsidRPr="006366E2">
              <w:rPr>
                <w:sz w:val="20"/>
                <w:szCs w:val="20"/>
              </w:rPr>
              <w:t>Áreas misionales (equipo fomento) y servicio a la ciudadanía</w:t>
            </w:r>
          </w:p>
        </w:tc>
      </w:tr>
      <w:tr w:rsidR="0041431D" w14:paraId="5C64DACB" w14:textId="77777777" w:rsidTr="00046CCC">
        <w:trPr>
          <w:trHeight w:val="1005"/>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6C3603DD"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tcMar>
              <w:top w:w="0" w:type="dxa"/>
              <w:left w:w="0" w:type="dxa"/>
              <w:bottom w:w="0" w:type="dxa"/>
              <w:right w:w="0" w:type="dxa"/>
            </w:tcMar>
            <w:vAlign w:val="center"/>
          </w:tcPr>
          <w:p w14:paraId="6F3F2A65" w14:textId="1B3C3E2E" w:rsidR="0041431D" w:rsidRPr="006366E2" w:rsidRDefault="00046CCC" w:rsidP="00046CCC">
            <w:pPr>
              <w:pBdr>
                <w:top w:val="nil"/>
                <w:left w:val="nil"/>
                <w:bottom w:val="nil"/>
                <w:right w:val="nil"/>
                <w:between w:val="nil"/>
              </w:pBdr>
              <w:jc w:val="both"/>
              <w:rPr>
                <w:sz w:val="20"/>
                <w:szCs w:val="20"/>
              </w:rPr>
            </w:pPr>
            <w:r w:rsidRPr="006366E2">
              <w:rPr>
                <w:sz w:val="20"/>
                <w:szCs w:val="20"/>
              </w:rPr>
              <w:t>Fortalecer los procesos de planeación participativa mediante la vinculación efectiva de la ciudadanía y los grupos de interés en la construcción colectiva del autodiagnóstico base, teniendo en cuenta sus aportes, comentarios y necesidades, recopilados a través de formularios de escucha ciudadana y de las sugerencias obtenidas en las encuestas de satisfacción de la vigencia anterior, como insumo para la definición de la estrategia anual de servicio y relacionamiento con la ciudadanía</w:t>
            </w:r>
          </w:p>
        </w:tc>
        <w:tc>
          <w:tcPr>
            <w:tcW w:w="2265" w:type="dxa"/>
            <w:tcBorders>
              <w:top w:val="nil"/>
              <w:left w:val="nil"/>
              <w:bottom w:val="single" w:sz="3" w:space="0" w:color="000000"/>
              <w:right w:val="single" w:sz="3" w:space="0" w:color="000000"/>
            </w:tcBorders>
            <w:tcMar>
              <w:top w:w="0" w:type="dxa"/>
              <w:left w:w="0" w:type="dxa"/>
              <w:bottom w:w="0" w:type="dxa"/>
              <w:right w:w="0" w:type="dxa"/>
            </w:tcMar>
            <w:vAlign w:val="center"/>
          </w:tcPr>
          <w:p w14:paraId="654A614C" w14:textId="246553AF" w:rsidR="0041431D" w:rsidRPr="006366E2" w:rsidRDefault="00046CCC" w:rsidP="00046CCC">
            <w:pPr>
              <w:pBdr>
                <w:top w:val="nil"/>
                <w:left w:val="nil"/>
                <w:bottom w:val="nil"/>
                <w:right w:val="nil"/>
                <w:between w:val="nil"/>
              </w:pBdr>
              <w:jc w:val="both"/>
              <w:rPr>
                <w:sz w:val="20"/>
                <w:szCs w:val="20"/>
              </w:rPr>
            </w:pPr>
            <w:r w:rsidRPr="006366E2">
              <w:rPr>
                <w:sz w:val="20"/>
                <w:szCs w:val="20"/>
              </w:rPr>
              <w:t xml:space="preserve">Documento de autodiagnóstico y un </w:t>
            </w:r>
            <w:proofErr w:type="spellStart"/>
            <w:r w:rsidRPr="006366E2">
              <w:rPr>
                <w:sz w:val="20"/>
                <w:szCs w:val="20"/>
              </w:rPr>
              <w:t>google</w:t>
            </w:r>
            <w:proofErr w:type="spellEnd"/>
            <w:r w:rsidRPr="006366E2">
              <w:rPr>
                <w:sz w:val="20"/>
                <w:szCs w:val="20"/>
              </w:rPr>
              <w:t xml:space="preserve"> </w:t>
            </w:r>
            <w:proofErr w:type="spellStart"/>
            <w:r w:rsidRPr="006366E2">
              <w:rPr>
                <w:sz w:val="20"/>
                <w:szCs w:val="20"/>
              </w:rPr>
              <w:t>forms</w:t>
            </w:r>
            <w:proofErr w:type="spellEnd"/>
            <w:r w:rsidRPr="006366E2">
              <w:rPr>
                <w:sz w:val="20"/>
                <w:szCs w:val="20"/>
              </w:rPr>
              <w:t xml:space="preserve"> cargados en página</w:t>
            </w:r>
          </w:p>
        </w:tc>
        <w:tc>
          <w:tcPr>
            <w:tcW w:w="2745" w:type="dxa"/>
            <w:tcBorders>
              <w:top w:val="nil"/>
              <w:left w:val="nil"/>
              <w:bottom w:val="single" w:sz="3" w:space="0" w:color="000000"/>
              <w:right w:val="single" w:sz="3" w:space="0" w:color="000000"/>
            </w:tcBorders>
            <w:tcMar>
              <w:top w:w="0" w:type="dxa"/>
              <w:left w:w="0" w:type="dxa"/>
              <w:bottom w:w="0" w:type="dxa"/>
              <w:right w:w="0" w:type="dxa"/>
            </w:tcMar>
            <w:vAlign w:val="center"/>
          </w:tcPr>
          <w:p w14:paraId="71837D25" w14:textId="0521B359" w:rsidR="0041431D" w:rsidRPr="006366E2" w:rsidRDefault="00046CCC" w:rsidP="00046CCC">
            <w:pPr>
              <w:pBdr>
                <w:top w:val="nil"/>
                <w:left w:val="nil"/>
                <w:bottom w:val="nil"/>
                <w:right w:val="nil"/>
                <w:between w:val="nil"/>
              </w:pBdr>
              <w:jc w:val="both"/>
              <w:rPr>
                <w:sz w:val="20"/>
                <w:szCs w:val="20"/>
              </w:rPr>
            </w:pPr>
            <w:r w:rsidRPr="006366E2">
              <w:rPr>
                <w:sz w:val="20"/>
                <w:szCs w:val="20"/>
              </w:rPr>
              <w:t>Equipo servicio al Ciudadano, Oficina Asesora de Planeación y áreas misionales</w:t>
            </w:r>
          </w:p>
        </w:tc>
      </w:tr>
      <w:tr w:rsidR="0041431D" w14:paraId="25D1730A" w14:textId="77777777" w:rsidTr="00046CCC">
        <w:trPr>
          <w:trHeight w:val="1725"/>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242A7C3C"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0CECBF26" w14:textId="431E052A" w:rsidR="0041431D" w:rsidRPr="006366E2" w:rsidRDefault="00046CCC" w:rsidP="00046CCC">
            <w:pPr>
              <w:pBdr>
                <w:top w:val="nil"/>
                <w:left w:val="nil"/>
                <w:bottom w:val="nil"/>
                <w:right w:val="nil"/>
                <w:between w:val="nil"/>
              </w:pBdr>
              <w:jc w:val="both"/>
              <w:rPr>
                <w:sz w:val="20"/>
                <w:szCs w:val="20"/>
              </w:rPr>
            </w:pPr>
            <w:r w:rsidRPr="006366E2">
              <w:rPr>
                <w:sz w:val="20"/>
                <w:szCs w:val="20"/>
              </w:rPr>
              <w:t xml:space="preserve">Poner a consideración de la ciudadanía en la página web de la entidad y en las redes sociales de la Fundación Gilberto Álzate Avendaño el Programa de Transparencia y Ética Pública 2026, con el propósito de lograr obtener retroalimentaciones que generen valor al programa y </w:t>
            </w:r>
            <w:proofErr w:type="gramStart"/>
            <w:r w:rsidRPr="006366E2">
              <w:rPr>
                <w:sz w:val="20"/>
                <w:szCs w:val="20"/>
              </w:rPr>
              <w:t>que</w:t>
            </w:r>
            <w:proofErr w:type="gramEnd"/>
            <w:r w:rsidRPr="006366E2">
              <w:rPr>
                <w:sz w:val="20"/>
                <w:szCs w:val="20"/>
              </w:rPr>
              <w:t xml:space="preserve"> además, responda a las necesidades que como entidad esperamos suplir </w:t>
            </w:r>
            <w:proofErr w:type="gramStart"/>
            <w:r w:rsidRPr="006366E2">
              <w:rPr>
                <w:sz w:val="20"/>
                <w:szCs w:val="20"/>
              </w:rPr>
              <w:t>de acuerdo al</w:t>
            </w:r>
            <w:proofErr w:type="gramEnd"/>
            <w:r w:rsidRPr="006366E2">
              <w:rPr>
                <w:sz w:val="20"/>
                <w:szCs w:val="20"/>
              </w:rPr>
              <w:t xml:space="preserve"> Plan de Desarrollo Distrital para el periodo 2024-2027 “Bogotá Camina Segura”</w:t>
            </w:r>
          </w:p>
        </w:tc>
        <w:tc>
          <w:tcPr>
            <w:tcW w:w="226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716DD4DE" w14:textId="5EBC225E" w:rsidR="0041431D" w:rsidRPr="006366E2" w:rsidRDefault="00046CCC" w:rsidP="00046CCC">
            <w:pPr>
              <w:pBdr>
                <w:top w:val="nil"/>
                <w:left w:val="nil"/>
                <w:bottom w:val="nil"/>
                <w:right w:val="nil"/>
                <w:between w:val="nil"/>
              </w:pBdr>
              <w:jc w:val="both"/>
              <w:rPr>
                <w:sz w:val="20"/>
                <w:szCs w:val="20"/>
              </w:rPr>
            </w:pPr>
            <w:r w:rsidRPr="006366E2">
              <w:rPr>
                <w:sz w:val="20"/>
                <w:szCs w:val="20"/>
              </w:rPr>
              <w:t>Publicación del Programa de Transparencia y Ética Pública 2026 en la página web de la FUGA para consideración de la ciudadanía</w:t>
            </w:r>
          </w:p>
        </w:tc>
        <w:tc>
          <w:tcPr>
            <w:tcW w:w="274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1D8C2E1B" w14:textId="22F658DD" w:rsidR="0041431D" w:rsidRPr="006366E2" w:rsidRDefault="00046CCC" w:rsidP="00046CCC">
            <w:pPr>
              <w:pBdr>
                <w:top w:val="nil"/>
                <w:left w:val="nil"/>
                <w:bottom w:val="nil"/>
                <w:right w:val="nil"/>
                <w:between w:val="nil"/>
              </w:pBdr>
              <w:jc w:val="both"/>
              <w:rPr>
                <w:sz w:val="20"/>
                <w:szCs w:val="20"/>
              </w:rPr>
            </w:pPr>
            <w:r w:rsidRPr="006366E2">
              <w:rPr>
                <w:sz w:val="20"/>
                <w:szCs w:val="20"/>
              </w:rPr>
              <w:t>Oficina Asesora de Planeación con apoyo el equipo de comunicaciones de la entidad</w:t>
            </w:r>
          </w:p>
        </w:tc>
      </w:tr>
      <w:tr w:rsidR="0041431D" w14:paraId="654FB848" w14:textId="77777777" w:rsidTr="00046CCC">
        <w:trPr>
          <w:trHeight w:val="2745"/>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6F370712"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tcMar>
              <w:top w:w="0" w:type="dxa"/>
              <w:left w:w="0" w:type="dxa"/>
              <w:bottom w:w="0" w:type="dxa"/>
              <w:right w:w="0" w:type="dxa"/>
            </w:tcMar>
            <w:vAlign w:val="center"/>
          </w:tcPr>
          <w:p w14:paraId="2D171F79" w14:textId="45E338A5" w:rsidR="0041431D" w:rsidRPr="006366E2" w:rsidRDefault="00046CCC">
            <w:pPr>
              <w:pBdr>
                <w:top w:val="nil"/>
                <w:left w:val="nil"/>
                <w:bottom w:val="nil"/>
                <w:right w:val="nil"/>
                <w:between w:val="nil"/>
              </w:pBdr>
              <w:jc w:val="both"/>
              <w:rPr>
                <w:sz w:val="20"/>
                <w:szCs w:val="20"/>
              </w:rPr>
            </w:pPr>
            <w:r w:rsidRPr="006366E2">
              <w:rPr>
                <w:sz w:val="20"/>
                <w:szCs w:val="20"/>
              </w:rPr>
              <w:t>Fortalecer la difusión de los espacios de diálogo para incrementar la participación ciudadana, mediante la divulgación de piezas comunicativas en la página web y su envío a los ciudadanos que hayan participado en convocatorias y/o interpuesto PQRS relacionadas a la temática del diálogo</w:t>
            </w:r>
          </w:p>
        </w:tc>
        <w:tc>
          <w:tcPr>
            <w:tcW w:w="2265" w:type="dxa"/>
            <w:tcBorders>
              <w:top w:val="nil"/>
              <w:left w:val="nil"/>
              <w:bottom w:val="single" w:sz="3" w:space="0" w:color="000000"/>
              <w:right w:val="single" w:sz="3" w:space="0" w:color="000000"/>
            </w:tcBorders>
            <w:tcMar>
              <w:top w:w="0" w:type="dxa"/>
              <w:left w:w="0" w:type="dxa"/>
              <w:bottom w:w="0" w:type="dxa"/>
              <w:right w:w="0" w:type="dxa"/>
            </w:tcMar>
            <w:vAlign w:val="center"/>
          </w:tcPr>
          <w:p w14:paraId="6B1F2804" w14:textId="0E5A3B99" w:rsidR="0041431D" w:rsidRPr="006366E2" w:rsidRDefault="00046CCC" w:rsidP="00046CCC">
            <w:pPr>
              <w:pBdr>
                <w:top w:val="nil"/>
                <w:left w:val="nil"/>
                <w:bottom w:val="nil"/>
                <w:right w:val="nil"/>
                <w:between w:val="nil"/>
              </w:pBdr>
              <w:rPr>
                <w:sz w:val="20"/>
                <w:szCs w:val="20"/>
              </w:rPr>
            </w:pPr>
            <w:r w:rsidRPr="006366E2">
              <w:rPr>
                <w:sz w:val="20"/>
                <w:szCs w:val="20"/>
              </w:rPr>
              <w:t>Número total de piezas comunicativas difundidas a través de la página web y enviadas a la ciudadanía/ # de espacios programados</w:t>
            </w:r>
          </w:p>
        </w:tc>
        <w:tc>
          <w:tcPr>
            <w:tcW w:w="2745" w:type="dxa"/>
            <w:tcBorders>
              <w:top w:val="nil"/>
              <w:left w:val="nil"/>
              <w:bottom w:val="single" w:sz="3" w:space="0" w:color="000000"/>
              <w:right w:val="single" w:sz="3" w:space="0" w:color="000000"/>
            </w:tcBorders>
            <w:tcMar>
              <w:top w:w="0" w:type="dxa"/>
              <w:left w:w="0" w:type="dxa"/>
              <w:bottom w:w="0" w:type="dxa"/>
              <w:right w:w="0" w:type="dxa"/>
            </w:tcMar>
            <w:vAlign w:val="center"/>
          </w:tcPr>
          <w:p w14:paraId="254F1119" w14:textId="45041122" w:rsidR="0041431D" w:rsidRPr="006366E2" w:rsidRDefault="00046CCC" w:rsidP="00046CCC">
            <w:pPr>
              <w:pBdr>
                <w:top w:val="nil"/>
                <w:left w:val="nil"/>
                <w:bottom w:val="nil"/>
                <w:right w:val="nil"/>
                <w:between w:val="nil"/>
              </w:pBdr>
              <w:jc w:val="both"/>
              <w:rPr>
                <w:sz w:val="20"/>
                <w:szCs w:val="20"/>
              </w:rPr>
            </w:pPr>
            <w:r w:rsidRPr="006366E2">
              <w:rPr>
                <w:sz w:val="20"/>
                <w:szCs w:val="20"/>
              </w:rPr>
              <w:t xml:space="preserve">Equipo servicio </w:t>
            </w:r>
            <w:proofErr w:type="gramStart"/>
            <w:r w:rsidRPr="006366E2">
              <w:rPr>
                <w:sz w:val="20"/>
                <w:szCs w:val="20"/>
              </w:rPr>
              <w:t>al  Ciudadano</w:t>
            </w:r>
            <w:proofErr w:type="gramEnd"/>
            <w:r w:rsidRPr="006366E2">
              <w:rPr>
                <w:sz w:val="20"/>
                <w:szCs w:val="20"/>
              </w:rPr>
              <w:t>, Oficina Asesora de Planeación y áreas misionales</w:t>
            </w:r>
          </w:p>
        </w:tc>
      </w:tr>
      <w:tr w:rsidR="0041431D" w14:paraId="3743EF98" w14:textId="77777777" w:rsidTr="00046CCC">
        <w:trPr>
          <w:trHeight w:val="1365"/>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3E5D97F2"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279AE712" w14:textId="2449B4E0" w:rsidR="0041431D" w:rsidRPr="006366E2" w:rsidRDefault="00D071C2" w:rsidP="00D071C2">
            <w:pPr>
              <w:pBdr>
                <w:top w:val="nil"/>
                <w:left w:val="nil"/>
                <w:bottom w:val="nil"/>
                <w:right w:val="nil"/>
                <w:between w:val="nil"/>
              </w:pBdr>
              <w:jc w:val="both"/>
              <w:rPr>
                <w:sz w:val="20"/>
                <w:szCs w:val="20"/>
              </w:rPr>
            </w:pPr>
            <w:r w:rsidRPr="006366E2">
              <w:rPr>
                <w:sz w:val="20"/>
                <w:szCs w:val="20"/>
              </w:rPr>
              <w:t xml:space="preserve">Acompañar los espacios de diálogo programados por la FUGA para realizar la socialización del Modelo de Relacionamiento con la Ciudadanía, los canales de escucha, los derechos y deberes de la ciudadanía, la figura del Defensor del Ciudadano y las tipologías de PQRS, con el propósito </w:t>
            </w:r>
            <w:r w:rsidRPr="006366E2">
              <w:rPr>
                <w:sz w:val="20"/>
                <w:szCs w:val="20"/>
              </w:rPr>
              <w:lastRenderedPageBreak/>
              <w:t>de fortalecer los procesos de comunicación e interacción entre la entidad y la ciudadanía</w:t>
            </w:r>
          </w:p>
        </w:tc>
        <w:tc>
          <w:tcPr>
            <w:tcW w:w="226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7C9F744D" w14:textId="2ED7DD93" w:rsidR="0041431D" w:rsidRPr="006366E2" w:rsidRDefault="00D071C2" w:rsidP="00D071C2">
            <w:pPr>
              <w:pBdr>
                <w:top w:val="nil"/>
                <w:left w:val="nil"/>
                <w:bottom w:val="nil"/>
                <w:right w:val="nil"/>
                <w:between w:val="nil"/>
              </w:pBdr>
              <w:jc w:val="both"/>
              <w:rPr>
                <w:sz w:val="20"/>
                <w:szCs w:val="20"/>
              </w:rPr>
            </w:pPr>
            <w:r w:rsidRPr="006366E2">
              <w:rPr>
                <w:sz w:val="20"/>
                <w:szCs w:val="20"/>
              </w:rPr>
              <w:lastRenderedPageBreak/>
              <w:t>Número de Espacios acompañados/ número de espacios programados</w:t>
            </w:r>
          </w:p>
        </w:tc>
        <w:tc>
          <w:tcPr>
            <w:tcW w:w="274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0C3DBB37" w14:textId="41AAA3E6" w:rsidR="0041431D" w:rsidRPr="006366E2" w:rsidRDefault="00D071C2" w:rsidP="00D071C2">
            <w:pPr>
              <w:pBdr>
                <w:top w:val="nil"/>
                <w:left w:val="nil"/>
                <w:bottom w:val="nil"/>
                <w:right w:val="nil"/>
                <w:between w:val="nil"/>
              </w:pBdr>
              <w:jc w:val="both"/>
              <w:rPr>
                <w:sz w:val="20"/>
                <w:szCs w:val="20"/>
              </w:rPr>
            </w:pPr>
            <w:r w:rsidRPr="006366E2">
              <w:rPr>
                <w:sz w:val="20"/>
                <w:szCs w:val="20"/>
              </w:rPr>
              <w:t>Oficina Asesora de Planeación, áreas misionales, equipo servicio al ciudadano y de comunicaciones</w:t>
            </w:r>
          </w:p>
        </w:tc>
      </w:tr>
      <w:tr w:rsidR="0041431D" w14:paraId="453F786C" w14:textId="77777777" w:rsidTr="00046CCC">
        <w:trPr>
          <w:trHeight w:val="940"/>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444B600D"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tcMar>
              <w:top w:w="0" w:type="dxa"/>
              <w:left w:w="0" w:type="dxa"/>
              <w:bottom w:w="0" w:type="dxa"/>
              <w:right w:w="0" w:type="dxa"/>
            </w:tcMar>
            <w:vAlign w:val="center"/>
          </w:tcPr>
          <w:p w14:paraId="1AB0B7A7" w14:textId="77777777" w:rsidR="0041431D" w:rsidRPr="006366E2" w:rsidRDefault="00000000" w:rsidP="0092415F">
            <w:pPr>
              <w:pBdr>
                <w:top w:val="nil"/>
                <w:left w:val="nil"/>
                <w:bottom w:val="nil"/>
                <w:right w:val="nil"/>
                <w:between w:val="nil"/>
              </w:pBdr>
              <w:jc w:val="both"/>
              <w:rPr>
                <w:sz w:val="20"/>
                <w:szCs w:val="20"/>
              </w:rPr>
            </w:pPr>
            <w:r w:rsidRPr="006366E2">
              <w:rPr>
                <w:sz w:val="20"/>
                <w:szCs w:val="20"/>
              </w:rPr>
              <w:t>Audiencia pública de rendición de cuentas</w:t>
            </w:r>
          </w:p>
        </w:tc>
        <w:tc>
          <w:tcPr>
            <w:tcW w:w="2265" w:type="dxa"/>
            <w:tcBorders>
              <w:top w:val="nil"/>
              <w:left w:val="nil"/>
              <w:bottom w:val="single" w:sz="3" w:space="0" w:color="000000"/>
              <w:right w:val="single" w:sz="3" w:space="0" w:color="000000"/>
            </w:tcBorders>
            <w:tcMar>
              <w:top w:w="0" w:type="dxa"/>
              <w:left w:w="0" w:type="dxa"/>
              <w:bottom w:w="0" w:type="dxa"/>
              <w:right w:w="0" w:type="dxa"/>
            </w:tcMar>
            <w:vAlign w:val="center"/>
          </w:tcPr>
          <w:p w14:paraId="08824ED9" w14:textId="77777777" w:rsidR="0041431D" w:rsidRPr="006366E2" w:rsidRDefault="00000000" w:rsidP="0092415F">
            <w:pPr>
              <w:pBdr>
                <w:top w:val="nil"/>
                <w:left w:val="nil"/>
                <w:bottom w:val="nil"/>
                <w:right w:val="nil"/>
                <w:between w:val="nil"/>
              </w:pBdr>
              <w:jc w:val="both"/>
              <w:rPr>
                <w:sz w:val="20"/>
                <w:szCs w:val="20"/>
              </w:rPr>
            </w:pPr>
            <w:r w:rsidRPr="006366E2">
              <w:rPr>
                <w:sz w:val="20"/>
                <w:szCs w:val="20"/>
              </w:rPr>
              <w:t xml:space="preserve">Número de audiencias de rendición de cuentas </w:t>
            </w:r>
          </w:p>
        </w:tc>
        <w:tc>
          <w:tcPr>
            <w:tcW w:w="2745" w:type="dxa"/>
            <w:tcBorders>
              <w:top w:val="nil"/>
              <w:left w:val="nil"/>
              <w:bottom w:val="single" w:sz="3" w:space="0" w:color="000000"/>
              <w:right w:val="single" w:sz="3" w:space="0" w:color="000000"/>
            </w:tcBorders>
            <w:tcMar>
              <w:top w:w="0" w:type="dxa"/>
              <w:left w:w="0" w:type="dxa"/>
              <w:bottom w:w="0" w:type="dxa"/>
              <w:right w:w="0" w:type="dxa"/>
            </w:tcMar>
            <w:vAlign w:val="center"/>
          </w:tcPr>
          <w:p w14:paraId="0A1791C2" w14:textId="77777777" w:rsidR="0041431D" w:rsidRPr="006366E2" w:rsidRDefault="00000000" w:rsidP="0092415F">
            <w:pPr>
              <w:pBdr>
                <w:top w:val="nil"/>
                <w:left w:val="nil"/>
                <w:bottom w:val="nil"/>
                <w:right w:val="nil"/>
                <w:between w:val="nil"/>
              </w:pBdr>
              <w:jc w:val="both"/>
              <w:rPr>
                <w:sz w:val="20"/>
                <w:szCs w:val="20"/>
              </w:rPr>
            </w:pPr>
            <w:r w:rsidRPr="006366E2">
              <w:rPr>
                <w:sz w:val="20"/>
                <w:szCs w:val="20"/>
              </w:rPr>
              <w:t>Oficina Asesora de Planeación, áreas misionales y equipo de comunicaciones</w:t>
            </w:r>
          </w:p>
        </w:tc>
      </w:tr>
      <w:tr w:rsidR="00380FAB" w14:paraId="7EABB752" w14:textId="77777777" w:rsidTr="00046CCC">
        <w:trPr>
          <w:trHeight w:val="940"/>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03ADAFB6" w14:textId="77777777" w:rsidR="00380FAB" w:rsidRDefault="00380FAB">
            <w:pPr>
              <w:ind w:left="720" w:right="665"/>
              <w:rPr>
                <w:color w:val="000009"/>
                <w:sz w:val="24"/>
                <w:szCs w:val="24"/>
              </w:rPr>
            </w:pPr>
          </w:p>
        </w:tc>
        <w:tc>
          <w:tcPr>
            <w:tcW w:w="3060" w:type="dxa"/>
            <w:tcBorders>
              <w:top w:val="nil"/>
              <w:left w:val="nil"/>
              <w:bottom w:val="single" w:sz="3" w:space="0" w:color="000000"/>
              <w:right w:val="single" w:sz="3" w:space="0" w:color="000000"/>
            </w:tcBorders>
            <w:tcMar>
              <w:top w:w="0" w:type="dxa"/>
              <w:left w:w="0" w:type="dxa"/>
              <w:bottom w:w="0" w:type="dxa"/>
              <w:right w:w="0" w:type="dxa"/>
            </w:tcMar>
            <w:vAlign w:val="center"/>
          </w:tcPr>
          <w:p w14:paraId="393A8B65" w14:textId="741D5E0A" w:rsidR="00380FAB" w:rsidRPr="006366E2" w:rsidRDefault="00380FAB" w:rsidP="0092415F">
            <w:pPr>
              <w:pBdr>
                <w:top w:val="nil"/>
                <w:left w:val="nil"/>
                <w:bottom w:val="nil"/>
                <w:right w:val="nil"/>
                <w:between w:val="nil"/>
              </w:pBdr>
              <w:jc w:val="both"/>
              <w:rPr>
                <w:sz w:val="20"/>
                <w:szCs w:val="20"/>
              </w:rPr>
            </w:pPr>
            <w:r w:rsidRPr="006366E2">
              <w:rPr>
                <w:sz w:val="20"/>
                <w:szCs w:val="20"/>
              </w:rPr>
              <w:t>Participar en reuniones con grupos de interés como clubes de la escena electrónica, emprendedores de las ICC del centro de Bogotá y con la comunidad para la realización de MONUMENTUM</w:t>
            </w:r>
          </w:p>
        </w:tc>
        <w:tc>
          <w:tcPr>
            <w:tcW w:w="2265" w:type="dxa"/>
            <w:tcBorders>
              <w:top w:val="nil"/>
              <w:left w:val="nil"/>
              <w:bottom w:val="single" w:sz="3" w:space="0" w:color="000000"/>
              <w:right w:val="single" w:sz="3" w:space="0" w:color="000000"/>
            </w:tcBorders>
            <w:tcMar>
              <w:top w:w="0" w:type="dxa"/>
              <w:left w:w="0" w:type="dxa"/>
              <w:bottom w:w="0" w:type="dxa"/>
              <w:right w:w="0" w:type="dxa"/>
            </w:tcMar>
            <w:vAlign w:val="center"/>
          </w:tcPr>
          <w:p w14:paraId="160276F6" w14:textId="0AF3B640" w:rsidR="00380FAB" w:rsidRPr="006366E2" w:rsidRDefault="00380FAB" w:rsidP="0092415F">
            <w:pPr>
              <w:pBdr>
                <w:top w:val="nil"/>
                <w:left w:val="nil"/>
                <w:bottom w:val="nil"/>
                <w:right w:val="nil"/>
                <w:between w:val="nil"/>
              </w:pBdr>
              <w:jc w:val="both"/>
              <w:rPr>
                <w:sz w:val="20"/>
                <w:szCs w:val="20"/>
              </w:rPr>
            </w:pPr>
            <w:r w:rsidRPr="006366E2">
              <w:rPr>
                <w:sz w:val="20"/>
                <w:szCs w:val="20"/>
              </w:rPr>
              <w:t>Número de participación de las sesiones realizadas</w:t>
            </w:r>
          </w:p>
        </w:tc>
        <w:tc>
          <w:tcPr>
            <w:tcW w:w="2745" w:type="dxa"/>
            <w:tcBorders>
              <w:top w:val="nil"/>
              <w:left w:val="nil"/>
              <w:bottom w:val="single" w:sz="3" w:space="0" w:color="000000"/>
              <w:right w:val="single" w:sz="3" w:space="0" w:color="000000"/>
            </w:tcBorders>
            <w:tcMar>
              <w:top w:w="0" w:type="dxa"/>
              <w:left w:w="0" w:type="dxa"/>
              <w:bottom w:w="0" w:type="dxa"/>
              <w:right w:w="0" w:type="dxa"/>
            </w:tcMar>
            <w:vAlign w:val="center"/>
          </w:tcPr>
          <w:p w14:paraId="779A89F7" w14:textId="22F2AF06" w:rsidR="00380FAB" w:rsidRPr="006366E2" w:rsidRDefault="00380FAB" w:rsidP="0092415F">
            <w:pPr>
              <w:pBdr>
                <w:top w:val="nil"/>
                <w:left w:val="nil"/>
                <w:bottom w:val="nil"/>
                <w:right w:val="nil"/>
                <w:between w:val="nil"/>
              </w:pBdr>
              <w:jc w:val="both"/>
              <w:rPr>
                <w:sz w:val="20"/>
                <w:szCs w:val="20"/>
              </w:rPr>
            </w:pPr>
            <w:r w:rsidRPr="006366E2">
              <w:rPr>
                <w:sz w:val="20"/>
                <w:szCs w:val="20"/>
              </w:rPr>
              <w:t>Subdirección para la Gestión del Centro de Bogotá</w:t>
            </w:r>
          </w:p>
        </w:tc>
      </w:tr>
      <w:tr w:rsidR="0041431D" w14:paraId="4C85A511" w14:textId="77777777" w:rsidTr="00046CCC">
        <w:trPr>
          <w:trHeight w:val="1239"/>
          <w:jc w:val="center"/>
        </w:trPr>
        <w:tc>
          <w:tcPr>
            <w:tcW w:w="2595" w:type="dxa"/>
            <w:vMerge/>
            <w:tcBorders>
              <w:top w:val="single" w:sz="3" w:space="0" w:color="000000"/>
              <w:left w:val="single" w:sz="3" w:space="0" w:color="000000"/>
              <w:bottom w:val="single" w:sz="3" w:space="0" w:color="000000"/>
              <w:right w:val="single" w:sz="3" w:space="0" w:color="000000"/>
            </w:tcBorders>
            <w:tcMar>
              <w:top w:w="100" w:type="dxa"/>
              <w:left w:w="100" w:type="dxa"/>
              <w:bottom w:w="100" w:type="dxa"/>
              <w:right w:w="100" w:type="dxa"/>
            </w:tcMar>
          </w:tcPr>
          <w:p w14:paraId="2EFBA2DF" w14:textId="77777777" w:rsidR="0041431D" w:rsidRDefault="0041431D">
            <w:pPr>
              <w:ind w:left="720" w:right="665"/>
              <w:rPr>
                <w:color w:val="000009"/>
                <w:sz w:val="24"/>
                <w:szCs w:val="24"/>
              </w:rPr>
            </w:pPr>
          </w:p>
        </w:tc>
        <w:tc>
          <w:tcPr>
            <w:tcW w:w="3060"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06A42479" w14:textId="77777777" w:rsidR="0041431D" w:rsidRPr="006366E2" w:rsidRDefault="00000000" w:rsidP="0092415F">
            <w:pPr>
              <w:pBdr>
                <w:top w:val="nil"/>
                <w:left w:val="nil"/>
                <w:bottom w:val="nil"/>
                <w:right w:val="nil"/>
                <w:between w:val="nil"/>
              </w:pBdr>
              <w:jc w:val="both"/>
              <w:rPr>
                <w:sz w:val="20"/>
                <w:szCs w:val="20"/>
              </w:rPr>
            </w:pPr>
            <w:r w:rsidRPr="006366E2">
              <w:rPr>
                <w:sz w:val="20"/>
                <w:szCs w:val="20"/>
              </w:rPr>
              <w:t>Generar espacios de diálogo ciudadanos con grupos de interés y ciudadanía en general</w:t>
            </w:r>
          </w:p>
        </w:tc>
        <w:tc>
          <w:tcPr>
            <w:tcW w:w="226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6217F92A" w14:textId="77777777" w:rsidR="0041431D" w:rsidRPr="006366E2" w:rsidRDefault="00000000" w:rsidP="0092415F">
            <w:pPr>
              <w:pBdr>
                <w:top w:val="nil"/>
                <w:left w:val="nil"/>
                <w:bottom w:val="nil"/>
                <w:right w:val="nil"/>
                <w:between w:val="nil"/>
              </w:pBdr>
              <w:jc w:val="both"/>
              <w:rPr>
                <w:sz w:val="20"/>
                <w:szCs w:val="20"/>
              </w:rPr>
            </w:pPr>
            <w:r w:rsidRPr="006366E2">
              <w:rPr>
                <w:sz w:val="20"/>
                <w:szCs w:val="20"/>
              </w:rPr>
              <w:t>Número de diálogos ciudadano</w:t>
            </w:r>
          </w:p>
        </w:tc>
        <w:tc>
          <w:tcPr>
            <w:tcW w:w="2745" w:type="dxa"/>
            <w:tcBorders>
              <w:top w:val="nil"/>
              <w:left w:val="nil"/>
              <w:bottom w:val="single" w:sz="3" w:space="0" w:color="000000"/>
              <w:right w:val="single" w:sz="3" w:space="0" w:color="000000"/>
            </w:tcBorders>
            <w:shd w:val="clear" w:color="auto" w:fill="F0E8F8"/>
            <w:tcMar>
              <w:top w:w="0" w:type="dxa"/>
              <w:left w:w="0" w:type="dxa"/>
              <w:bottom w:w="0" w:type="dxa"/>
              <w:right w:w="0" w:type="dxa"/>
            </w:tcMar>
            <w:vAlign w:val="center"/>
          </w:tcPr>
          <w:p w14:paraId="4CBEBDD6" w14:textId="77777777" w:rsidR="0041431D" w:rsidRPr="006366E2" w:rsidRDefault="00000000" w:rsidP="0092415F">
            <w:pPr>
              <w:pBdr>
                <w:top w:val="nil"/>
                <w:left w:val="nil"/>
                <w:bottom w:val="nil"/>
                <w:right w:val="nil"/>
                <w:between w:val="nil"/>
              </w:pBdr>
              <w:jc w:val="both"/>
              <w:rPr>
                <w:sz w:val="20"/>
                <w:szCs w:val="20"/>
              </w:rPr>
            </w:pPr>
            <w:r w:rsidRPr="006366E2">
              <w:rPr>
                <w:sz w:val="20"/>
                <w:szCs w:val="20"/>
              </w:rPr>
              <w:t>Oficina Asesora de Planeación, áreas misionales y equipo de comunicaciones</w:t>
            </w:r>
          </w:p>
        </w:tc>
      </w:tr>
    </w:tbl>
    <w:p w14:paraId="3E1A4D59" w14:textId="77777777" w:rsidR="0041431D" w:rsidRDefault="0041431D">
      <w:pPr>
        <w:pBdr>
          <w:top w:val="nil"/>
          <w:left w:val="nil"/>
          <w:bottom w:val="nil"/>
          <w:right w:val="nil"/>
          <w:between w:val="nil"/>
        </w:pBdr>
        <w:ind w:left="720" w:right="665"/>
        <w:jc w:val="center"/>
        <w:rPr>
          <w:color w:val="000009"/>
          <w:sz w:val="24"/>
          <w:szCs w:val="24"/>
        </w:rPr>
      </w:pPr>
    </w:p>
    <w:p w14:paraId="121636D0" w14:textId="77777777" w:rsidR="0041431D" w:rsidRDefault="0041431D"/>
    <w:p w14:paraId="7941771E" w14:textId="77777777" w:rsidR="0041431D" w:rsidRDefault="0041431D">
      <w:pPr>
        <w:pBdr>
          <w:top w:val="nil"/>
          <w:left w:val="nil"/>
          <w:bottom w:val="nil"/>
          <w:right w:val="nil"/>
          <w:between w:val="nil"/>
        </w:pBdr>
        <w:jc w:val="center"/>
        <w:rPr>
          <w:color w:val="000000"/>
          <w:sz w:val="20"/>
          <w:szCs w:val="20"/>
        </w:rPr>
        <w:sectPr w:rsidR="0041431D">
          <w:pgSz w:w="12240" w:h="15840"/>
          <w:pgMar w:top="1860" w:right="360" w:bottom="1720" w:left="360" w:header="263" w:footer="1453" w:gutter="0"/>
          <w:cols w:space="720"/>
        </w:sectPr>
      </w:pPr>
    </w:p>
    <w:p w14:paraId="5F83A485" w14:textId="77777777" w:rsidR="0041431D" w:rsidRDefault="0041431D">
      <w:pPr>
        <w:pBdr>
          <w:top w:val="nil"/>
          <w:left w:val="nil"/>
          <w:bottom w:val="nil"/>
          <w:right w:val="nil"/>
          <w:between w:val="nil"/>
        </w:pBdr>
        <w:spacing w:before="151"/>
        <w:rPr>
          <w:color w:val="000000"/>
          <w:sz w:val="28"/>
          <w:szCs w:val="28"/>
        </w:rPr>
      </w:pPr>
    </w:p>
    <w:p w14:paraId="584B6E70" w14:textId="77777777" w:rsidR="0041431D" w:rsidRDefault="00000000">
      <w:pPr>
        <w:pStyle w:val="Ttulo3"/>
        <w:numPr>
          <w:ilvl w:val="2"/>
          <w:numId w:val="17"/>
        </w:numPr>
        <w:tabs>
          <w:tab w:val="left" w:pos="1402"/>
        </w:tabs>
        <w:spacing w:before="1"/>
        <w:ind w:left="1402" w:hanging="629"/>
        <w:jc w:val="both"/>
      </w:pPr>
      <w:bookmarkStart w:id="13" w:name="_heading=h.a70jvj8rjt8a" w:colFirst="0" w:colLast="0"/>
      <w:bookmarkEnd w:id="13"/>
      <w:r>
        <w:rPr>
          <w:color w:val="6D2E9D"/>
        </w:rPr>
        <w:t>Fase V - Seguimiento y evaluación</w:t>
      </w:r>
    </w:p>
    <w:p w14:paraId="60D89CA5" w14:textId="18426718" w:rsidR="0041431D" w:rsidRDefault="00000000">
      <w:pPr>
        <w:pBdr>
          <w:top w:val="nil"/>
          <w:left w:val="nil"/>
          <w:bottom w:val="nil"/>
          <w:right w:val="nil"/>
          <w:between w:val="nil"/>
        </w:pBdr>
        <w:spacing w:before="130"/>
        <w:ind w:left="773" w:right="769"/>
        <w:jc w:val="both"/>
        <w:rPr>
          <w:color w:val="000009"/>
          <w:sz w:val="24"/>
          <w:szCs w:val="24"/>
        </w:rPr>
      </w:pPr>
      <w:r>
        <w:rPr>
          <w:color w:val="000009"/>
          <w:sz w:val="24"/>
          <w:szCs w:val="24"/>
        </w:rPr>
        <w:t xml:space="preserve">Finalmente, en la fase de seguimiento y evaluación se plantean las acciones tanto de monitoreo periódico con el equipo de Gestores de Participación Ciudadana, como el monitoreo </w:t>
      </w:r>
      <w:r w:rsidR="00322CB0">
        <w:rPr>
          <w:color w:val="000009"/>
          <w:sz w:val="24"/>
          <w:szCs w:val="24"/>
        </w:rPr>
        <w:t>trimestra</w:t>
      </w:r>
      <w:r>
        <w:rPr>
          <w:color w:val="000009"/>
          <w:sz w:val="24"/>
          <w:szCs w:val="24"/>
        </w:rPr>
        <w:t>l del Componente del Programa de Transparencia y Ética Pública, que incluye la evaluación final de la Estrategia de Rendición de Cuentas.</w:t>
      </w:r>
    </w:p>
    <w:p w14:paraId="3EEFAD8B" w14:textId="77777777" w:rsidR="00322CB0" w:rsidRDefault="00322CB0">
      <w:pPr>
        <w:pBdr>
          <w:top w:val="nil"/>
          <w:left w:val="nil"/>
          <w:bottom w:val="nil"/>
          <w:right w:val="nil"/>
          <w:between w:val="nil"/>
        </w:pBdr>
        <w:spacing w:before="130"/>
        <w:ind w:left="773" w:right="769"/>
        <w:jc w:val="both"/>
        <w:rPr>
          <w:color w:val="000000"/>
          <w:sz w:val="24"/>
          <w:szCs w:val="24"/>
        </w:rPr>
      </w:pPr>
    </w:p>
    <w:p w14:paraId="70FE5D99" w14:textId="77777777" w:rsidR="0041431D" w:rsidRDefault="0041431D">
      <w:pPr>
        <w:pBdr>
          <w:top w:val="nil"/>
          <w:left w:val="nil"/>
          <w:bottom w:val="nil"/>
          <w:right w:val="nil"/>
          <w:between w:val="nil"/>
        </w:pBdr>
        <w:spacing w:before="10" w:after="1"/>
        <w:rPr>
          <w:color w:val="000000"/>
          <w:sz w:val="8"/>
          <w:szCs w:val="8"/>
        </w:rPr>
      </w:pPr>
    </w:p>
    <w:tbl>
      <w:tblPr>
        <w:tblStyle w:val="a6"/>
        <w:tblW w:w="9074" w:type="dxa"/>
        <w:tblInd w:w="1224"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000" w:firstRow="0" w:lastRow="0" w:firstColumn="0" w:lastColumn="0" w:noHBand="0" w:noVBand="0"/>
      </w:tblPr>
      <w:tblGrid>
        <w:gridCol w:w="1839"/>
        <w:gridCol w:w="2506"/>
        <w:gridCol w:w="2883"/>
        <w:gridCol w:w="1846"/>
      </w:tblGrid>
      <w:tr w:rsidR="0041431D" w14:paraId="323BE964" w14:textId="77777777">
        <w:trPr>
          <w:trHeight w:val="492"/>
        </w:trPr>
        <w:tc>
          <w:tcPr>
            <w:tcW w:w="9074" w:type="dxa"/>
            <w:gridSpan w:val="4"/>
            <w:tcBorders>
              <w:top w:val="nil"/>
              <w:left w:val="nil"/>
              <w:bottom w:val="nil"/>
              <w:right w:val="nil"/>
            </w:tcBorders>
            <w:shd w:val="clear" w:color="auto" w:fill="8062A0"/>
          </w:tcPr>
          <w:p w14:paraId="6959B9DB" w14:textId="77777777" w:rsidR="0041431D" w:rsidRDefault="00000000">
            <w:pPr>
              <w:pBdr>
                <w:top w:val="nil"/>
                <w:left w:val="nil"/>
                <w:bottom w:val="nil"/>
                <w:right w:val="nil"/>
                <w:between w:val="nil"/>
              </w:pBdr>
              <w:tabs>
                <w:tab w:val="left" w:pos="2501"/>
                <w:tab w:val="left" w:pos="4959"/>
                <w:tab w:val="left" w:pos="7631"/>
              </w:tabs>
              <w:spacing w:before="68"/>
              <w:ind w:left="417"/>
              <w:rPr>
                <w:b/>
                <w:color w:val="000000"/>
                <w:sz w:val="20"/>
                <w:szCs w:val="20"/>
              </w:rPr>
            </w:pPr>
            <w:r>
              <w:rPr>
                <w:b/>
                <w:color w:val="FFFFFF"/>
                <w:sz w:val="20"/>
                <w:szCs w:val="20"/>
              </w:rPr>
              <w:t>Instrumento</w:t>
            </w:r>
            <w:r>
              <w:rPr>
                <w:b/>
                <w:color w:val="FFFFFF"/>
                <w:sz w:val="20"/>
                <w:szCs w:val="20"/>
              </w:rPr>
              <w:tab/>
              <w:t>Actividades</w:t>
            </w:r>
            <w:r>
              <w:rPr>
                <w:b/>
                <w:color w:val="FFFFFF"/>
                <w:sz w:val="20"/>
                <w:szCs w:val="20"/>
              </w:rPr>
              <w:tab/>
              <w:t>Meta o Productos</w:t>
            </w:r>
            <w:r>
              <w:rPr>
                <w:b/>
                <w:color w:val="FFFFFF"/>
                <w:sz w:val="20"/>
                <w:szCs w:val="20"/>
              </w:rPr>
              <w:tab/>
              <w:t>Responsable</w:t>
            </w:r>
          </w:p>
        </w:tc>
      </w:tr>
      <w:tr w:rsidR="0041431D" w14:paraId="185E12B0" w14:textId="77777777" w:rsidTr="0018740E">
        <w:trPr>
          <w:trHeight w:val="965"/>
        </w:trPr>
        <w:tc>
          <w:tcPr>
            <w:tcW w:w="1839" w:type="dxa"/>
            <w:tcBorders>
              <w:top w:val="nil"/>
            </w:tcBorders>
            <w:shd w:val="clear" w:color="auto" w:fill="F0E8F8"/>
          </w:tcPr>
          <w:p w14:paraId="202E7132" w14:textId="77777777" w:rsidR="0018740E" w:rsidRDefault="0018740E" w:rsidP="0018740E">
            <w:pPr>
              <w:pBdr>
                <w:top w:val="nil"/>
                <w:left w:val="nil"/>
                <w:bottom w:val="nil"/>
                <w:right w:val="nil"/>
                <w:between w:val="nil"/>
              </w:pBdr>
              <w:spacing w:before="1"/>
              <w:ind w:right="243"/>
              <w:jc w:val="both"/>
              <w:rPr>
                <w:color w:val="000000"/>
                <w:sz w:val="20"/>
                <w:szCs w:val="20"/>
              </w:rPr>
            </w:pPr>
          </w:p>
          <w:p w14:paraId="25A48041" w14:textId="50CB3EA0" w:rsidR="0041431D" w:rsidRDefault="00000000" w:rsidP="0018740E">
            <w:pPr>
              <w:pBdr>
                <w:top w:val="nil"/>
                <w:left w:val="nil"/>
                <w:bottom w:val="nil"/>
                <w:right w:val="nil"/>
                <w:between w:val="nil"/>
              </w:pBdr>
              <w:spacing w:before="1"/>
              <w:ind w:right="243"/>
              <w:jc w:val="both"/>
              <w:rPr>
                <w:b/>
                <w:color w:val="000000"/>
                <w:sz w:val="20"/>
                <w:szCs w:val="20"/>
              </w:rPr>
            </w:pPr>
            <w:r>
              <w:rPr>
                <w:b/>
                <w:color w:val="000000"/>
                <w:sz w:val="20"/>
                <w:szCs w:val="20"/>
              </w:rPr>
              <w:t>Plan de Participación Ciudadana 202</w:t>
            </w:r>
            <w:r w:rsidR="00322CB0">
              <w:rPr>
                <w:b/>
                <w:color w:val="000000"/>
                <w:sz w:val="20"/>
                <w:szCs w:val="20"/>
              </w:rPr>
              <w:t>6</w:t>
            </w:r>
          </w:p>
        </w:tc>
        <w:tc>
          <w:tcPr>
            <w:tcW w:w="2506" w:type="dxa"/>
            <w:tcBorders>
              <w:top w:val="nil"/>
            </w:tcBorders>
            <w:shd w:val="clear" w:color="auto" w:fill="F0E8F8"/>
          </w:tcPr>
          <w:p w14:paraId="48B6E4BE" w14:textId="7D369E7C" w:rsidR="0041431D" w:rsidRDefault="0018740E" w:rsidP="0018740E">
            <w:pPr>
              <w:pBdr>
                <w:top w:val="nil"/>
                <w:left w:val="nil"/>
                <w:bottom w:val="nil"/>
                <w:right w:val="nil"/>
                <w:between w:val="nil"/>
              </w:pBdr>
              <w:ind w:right="59"/>
              <w:jc w:val="both"/>
              <w:rPr>
                <w:color w:val="000000"/>
                <w:sz w:val="20"/>
                <w:szCs w:val="20"/>
              </w:rPr>
            </w:pPr>
            <w:r w:rsidRPr="0018740E">
              <w:rPr>
                <w:color w:val="000009"/>
                <w:sz w:val="20"/>
                <w:szCs w:val="20"/>
              </w:rPr>
              <w:t>Reunirse con el equipo de gestores de participación para realizar seguimiento al Plan de Participación Ciudadana</w:t>
            </w:r>
          </w:p>
        </w:tc>
        <w:tc>
          <w:tcPr>
            <w:tcW w:w="2883" w:type="dxa"/>
            <w:tcBorders>
              <w:top w:val="nil"/>
            </w:tcBorders>
            <w:shd w:val="clear" w:color="auto" w:fill="F0E8F8"/>
          </w:tcPr>
          <w:p w14:paraId="540AAC50" w14:textId="17DCDEA1" w:rsidR="0041431D" w:rsidRDefault="0018740E" w:rsidP="0018740E">
            <w:pPr>
              <w:pBdr>
                <w:top w:val="nil"/>
                <w:left w:val="nil"/>
                <w:bottom w:val="nil"/>
                <w:right w:val="nil"/>
                <w:between w:val="nil"/>
              </w:pBdr>
              <w:spacing w:before="161"/>
              <w:ind w:right="70"/>
              <w:jc w:val="both"/>
              <w:rPr>
                <w:color w:val="000000"/>
                <w:sz w:val="20"/>
                <w:szCs w:val="20"/>
              </w:rPr>
            </w:pPr>
            <w:r w:rsidRPr="0018740E">
              <w:rPr>
                <w:color w:val="000000"/>
                <w:sz w:val="20"/>
                <w:szCs w:val="20"/>
              </w:rPr>
              <w:t>N</w:t>
            </w:r>
            <w:r>
              <w:rPr>
                <w:color w:val="000000"/>
                <w:sz w:val="20"/>
                <w:szCs w:val="20"/>
              </w:rPr>
              <w:t>ú</w:t>
            </w:r>
            <w:r w:rsidRPr="0018740E">
              <w:rPr>
                <w:color w:val="000000"/>
                <w:sz w:val="20"/>
                <w:szCs w:val="20"/>
              </w:rPr>
              <w:t>mero de reuniones de seguimiento con el equipo de gestores de Participación Ciudadana de la entidad</w:t>
            </w:r>
          </w:p>
        </w:tc>
        <w:tc>
          <w:tcPr>
            <w:tcW w:w="1846" w:type="dxa"/>
            <w:tcBorders>
              <w:top w:val="nil"/>
            </w:tcBorders>
            <w:shd w:val="clear" w:color="auto" w:fill="F0E8F8"/>
          </w:tcPr>
          <w:p w14:paraId="2F70BA42" w14:textId="77777777" w:rsidR="007319F2" w:rsidRDefault="007319F2" w:rsidP="007319F2">
            <w:pPr>
              <w:pBdr>
                <w:top w:val="nil"/>
                <w:left w:val="nil"/>
                <w:bottom w:val="nil"/>
                <w:right w:val="nil"/>
                <w:between w:val="nil"/>
              </w:pBdr>
              <w:jc w:val="both"/>
              <w:rPr>
                <w:color w:val="000000"/>
                <w:sz w:val="20"/>
                <w:szCs w:val="20"/>
              </w:rPr>
            </w:pPr>
          </w:p>
          <w:p w14:paraId="0D7338FE" w14:textId="52C6CB43" w:rsidR="0041431D" w:rsidRDefault="0018740E" w:rsidP="007319F2">
            <w:pPr>
              <w:pBdr>
                <w:top w:val="nil"/>
                <w:left w:val="nil"/>
                <w:bottom w:val="nil"/>
                <w:right w:val="nil"/>
                <w:between w:val="nil"/>
              </w:pBdr>
              <w:jc w:val="both"/>
              <w:rPr>
                <w:color w:val="000000"/>
                <w:sz w:val="20"/>
                <w:szCs w:val="20"/>
              </w:rPr>
            </w:pPr>
            <w:r>
              <w:rPr>
                <w:color w:val="000000"/>
                <w:sz w:val="20"/>
                <w:szCs w:val="20"/>
              </w:rPr>
              <w:t>Oficina Asesora de Planeación</w:t>
            </w:r>
          </w:p>
        </w:tc>
      </w:tr>
      <w:tr w:rsidR="0032025E" w14:paraId="09CFF877" w14:textId="77777777" w:rsidTr="007319F2">
        <w:trPr>
          <w:trHeight w:val="802"/>
        </w:trPr>
        <w:tc>
          <w:tcPr>
            <w:tcW w:w="1839" w:type="dxa"/>
          </w:tcPr>
          <w:p w14:paraId="6BFF9611" w14:textId="05689D2F" w:rsidR="0032025E" w:rsidRDefault="0032025E" w:rsidP="007319F2">
            <w:pPr>
              <w:pBdr>
                <w:top w:val="nil"/>
                <w:left w:val="nil"/>
                <w:bottom w:val="nil"/>
                <w:right w:val="nil"/>
                <w:between w:val="nil"/>
              </w:pBdr>
              <w:spacing w:before="1"/>
              <w:ind w:right="332"/>
              <w:jc w:val="both"/>
              <w:rPr>
                <w:b/>
                <w:color w:val="000000"/>
                <w:sz w:val="20"/>
                <w:szCs w:val="20"/>
              </w:rPr>
            </w:pPr>
            <w:r>
              <w:rPr>
                <w:b/>
                <w:color w:val="000000"/>
                <w:sz w:val="20"/>
                <w:szCs w:val="20"/>
              </w:rPr>
              <w:t>Plan de Participación Ciudadana 2026</w:t>
            </w:r>
          </w:p>
        </w:tc>
        <w:tc>
          <w:tcPr>
            <w:tcW w:w="2506" w:type="dxa"/>
          </w:tcPr>
          <w:p w14:paraId="25DFDDD1" w14:textId="7C8628BA" w:rsidR="0032025E" w:rsidRDefault="0032025E" w:rsidP="0032025E">
            <w:pPr>
              <w:pBdr>
                <w:top w:val="nil"/>
                <w:left w:val="nil"/>
                <w:bottom w:val="nil"/>
                <w:right w:val="nil"/>
                <w:between w:val="nil"/>
              </w:pBdr>
              <w:ind w:right="258"/>
              <w:jc w:val="both"/>
              <w:rPr>
                <w:color w:val="000000"/>
                <w:sz w:val="20"/>
                <w:szCs w:val="20"/>
              </w:rPr>
            </w:pPr>
            <w:r w:rsidRPr="0032025E">
              <w:rPr>
                <w:color w:val="000000"/>
                <w:sz w:val="20"/>
                <w:szCs w:val="20"/>
              </w:rPr>
              <w:t>Presentar resultados y avances de la ejecución del Plan de Participación Ciudadana</w:t>
            </w:r>
          </w:p>
        </w:tc>
        <w:tc>
          <w:tcPr>
            <w:tcW w:w="2883" w:type="dxa"/>
          </w:tcPr>
          <w:p w14:paraId="474E2BDF" w14:textId="77777777" w:rsidR="0032025E" w:rsidRDefault="0032025E" w:rsidP="0032025E">
            <w:pPr>
              <w:pBdr>
                <w:top w:val="nil"/>
                <w:left w:val="nil"/>
                <w:bottom w:val="nil"/>
                <w:right w:val="nil"/>
                <w:between w:val="nil"/>
              </w:pBdr>
              <w:spacing w:before="1"/>
              <w:rPr>
                <w:color w:val="000000"/>
                <w:sz w:val="20"/>
                <w:szCs w:val="20"/>
              </w:rPr>
            </w:pPr>
          </w:p>
          <w:p w14:paraId="6D070613" w14:textId="5FA13A80" w:rsidR="0032025E" w:rsidRDefault="0032025E" w:rsidP="0032025E">
            <w:pPr>
              <w:pBdr>
                <w:top w:val="nil"/>
                <w:left w:val="nil"/>
                <w:bottom w:val="nil"/>
                <w:right w:val="nil"/>
                <w:between w:val="nil"/>
              </w:pBdr>
              <w:spacing w:before="1"/>
              <w:rPr>
                <w:color w:val="000000"/>
                <w:sz w:val="20"/>
                <w:szCs w:val="20"/>
              </w:rPr>
            </w:pPr>
            <w:r w:rsidRPr="0032025E">
              <w:rPr>
                <w:color w:val="000000"/>
                <w:sz w:val="20"/>
                <w:szCs w:val="20"/>
              </w:rPr>
              <w:t>Número de presentaciones realizadas</w:t>
            </w:r>
          </w:p>
        </w:tc>
        <w:tc>
          <w:tcPr>
            <w:tcW w:w="1846" w:type="dxa"/>
          </w:tcPr>
          <w:p w14:paraId="4180EB4E" w14:textId="5FC4BBB6" w:rsidR="0032025E" w:rsidRDefault="0032025E" w:rsidP="0032025E">
            <w:pPr>
              <w:pBdr>
                <w:top w:val="nil"/>
                <w:left w:val="nil"/>
                <w:bottom w:val="nil"/>
                <w:right w:val="nil"/>
                <w:between w:val="nil"/>
              </w:pBdr>
              <w:spacing w:before="124"/>
              <w:jc w:val="both"/>
              <w:rPr>
                <w:color w:val="000000"/>
                <w:sz w:val="20"/>
                <w:szCs w:val="20"/>
              </w:rPr>
            </w:pPr>
            <w:r>
              <w:rPr>
                <w:color w:val="000000"/>
                <w:sz w:val="20"/>
                <w:szCs w:val="20"/>
              </w:rPr>
              <w:t>Oficina Asesora de Planeación</w:t>
            </w:r>
          </w:p>
        </w:tc>
      </w:tr>
      <w:tr w:rsidR="0041431D" w14:paraId="11B2520B" w14:textId="77777777">
        <w:trPr>
          <w:trHeight w:val="1137"/>
        </w:trPr>
        <w:tc>
          <w:tcPr>
            <w:tcW w:w="1839" w:type="dxa"/>
            <w:shd w:val="clear" w:color="auto" w:fill="F0E8F8"/>
          </w:tcPr>
          <w:p w14:paraId="3A1F9206" w14:textId="77777777" w:rsidR="0018740E" w:rsidRDefault="0018740E" w:rsidP="0018740E">
            <w:pPr>
              <w:pBdr>
                <w:top w:val="nil"/>
                <w:left w:val="nil"/>
                <w:bottom w:val="nil"/>
                <w:right w:val="nil"/>
                <w:between w:val="nil"/>
              </w:pBdr>
              <w:spacing w:before="1"/>
              <w:ind w:left="83" w:right="68"/>
              <w:jc w:val="both"/>
              <w:rPr>
                <w:b/>
                <w:color w:val="000000"/>
                <w:sz w:val="20"/>
                <w:szCs w:val="20"/>
              </w:rPr>
            </w:pPr>
          </w:p>
          <w:p w14:paraId="6E6A54C2" w14:textId="24505D7F" w:rsidR="0041431D" w:rsidRDefault="00000000" w:rsidP="0018740E">
            <w:pPr>
              <w:pBdr>
                <w:top w:val="nil"/>
                <w:left w:val="nil"/>
                <w:bottom w:val="nil"/>
                <w:right w:val="nil"/>
                <w:between w:val="nil"/>
              </w:pBdr>
              <w:spacing w:before="1"/>
              <w:ind w:left="83" w:right="68"/>
              <w:jc w:val="both"/>
              <w:rPr>
                <w:b/>
                <w:color w:val="000000"/>
                <w:sz w:val="20"/>
                <w:szCs w:val="20"/>
              </w:rPr>
            </w:pPr>
            <w:r>
              <w:rPr>
                <w:b/>
                <w:color w:val="000000"/>
                <w:sz w:val="20"/>
                <w:szCs w:val="20"/>
              </w:rPr>
              <w:t>Programa de Transparencia y Ética Pública 202</w:t>
            </w:r>
            <w:r w:rsidR="0018740E">
              <w:rPr>
                <w:b/>
                <w:color w:val="000000"/>
                <w:sz w:val="20"/>
                <w:szCs w:val="20"/>
              </w:rPr>
              <w:t>6</w:t>
            </w:r>
          </w:p>
        </w:tc>
        <w:tc>
          <w:tcPr>
            <w:tcW w:w="2506" w:type="dxa"/>
            <w:shd w:val="clear" w:color="auto" w:fill="F0E8F8"/>
          </w:tcPr>
          <w:p w14:paraId="7C39B488" w14:textId="77777777" w:rsidR="0018740E" w:rsidRDefault="0018740E" w:rsidP="0018740E">
            <w:pPr>
              <w:pBdr>
                <w:top w:val="nil"/>
                <w:left w:val="nil"/>
                <w:bottom w:val="nil"/>
                <w:right w:val="nil"/>
                <w:between w:val="nil"/>
              </w:pBdr>
              <w:spacing w:before="1"/>
              <w:ind w:left="14" w:right="10" w:firstLine="1"/>
              <w:jc w:val="both"/>
              <w:rPr>
                <w:color w:val="000009"/>
                <w:sz w:val="20"/>
                <w:szCs w:val="20"/>
              </w:rPr>
            </w:pPr>
          </w:p>
          <w:p w14:paraId="00429509" w14:textId="7ADC9B2B" w:rsidR="0041431D" w:rsidRDefault="00000000" w:rsidP="0018740E">
            <w:pPr>
              <w:pBdr>
                <w:top w:val="nil"/>
                <w:left w:val="nil"/>
                <w:bottom w:val="nil"/>
                <w:right w:val="nil"/>
                <w:between w:val="nil"/>
              </w:pBdr>
              <w:spacing w:before="1"/>
              <w:ind w:left="14" w:right="10" w:firstLine="1"/>
              <w:jc w:val="both"/>
              <w:rPr>
                <w:color w:val="000000"/>
                <w:sz w:val="20"/>
                <w:szCs w:val="20"/>
              </w:rPr>
            </w:pPr>
            <w:r>
              <w:rPr>
                <w:color w:val="000009"/>
                <w:sz w:val="20"/>
                <w:szCs w:val="20"/>
              </w:rPr>
              <w:t xml:space="preserve">Publicar </w:t>
            </w:r>
            <w:r w:rsidR="0018740E">
              <w:rPr>
                <w:color w:val="000009"/>
                <w:sz w:val="20"/>
                <w:szCs w:val="20"/>
              </w:rPr>
              <w:t>Estrategia de</w:t>
            </w:r>
            <w:r>
              <w:rPr>
                <w:color w:val="000009"/>
                <w:sz w:val="20"/>
                <w:szCs w:val="20"/>
              </w:rPr>
              <w:t xml:space="preserve"> Rendición de Cuentas</w:t>
            </w:r>
          </w:p>
        </w:tc>
        <w:tc>
          <w:tcPr>
            <w:tcW w:w="2883" w:type="dxa"/>
            <w:shd w:val="clear" w:color="auto" w:fill="F0E8F8"/>
          </w:tcPr>
          <w:p w14:paraId="1363080F" w14:textId="77777777" w:rsidR="0018740E" w:rsidRDefault="0018740E" w:rsidP="0018740E">
            <w:pPr>
              <w:pBdr>
                <w:top w:val="nil"/>
                <w:left w:val="nil"/>
                <w:bottom w:val="nil"/>
                <w:right w:val="nil"/>
                <w:between w:val="nil"/>
              </w:pBdr>
              <w:spacing w:before="1"/>
              <w:ind w:left="314" w:right="309" w:firstLine="8"/>
              <w:jc w:val="both"/>
              <w:rPr>
                <w:color w:val="000009"/>
                <w:sz w:val="20"/>
                <w:szCs w:val="20"/>
              </w:rPr>
            </w:pPr>
          </w:p>
          <w:p w14:paraId="155C25CE" w14:textId="12FD1D8B" w:rsidR="0041431D" w:rsidRDefault="0018740E" w:rsidP="0018740E">
            <w:pPr>
              <w:pBdr>
                <w:top w:val="nil"/>
                <w:left w:val="nil"/>
                <w:bottom w:val="nil"/>
                <w:right w:val="nil"/>
                <w:between w:val="nil"/>
              </w:pBdr>
              <w:spacing w:before="1"/>
              <w:ind w:left="314" w:right="309" w:firstLine="8"/>
              <w:jc w:val="both"/>
              <w:rPr>
                <w:color w:val="000000"/>
                <w:sz w:val="20"/>
                <w:szCs w:val="20"/>
              </w:rPr>
            </w:pPr>
            <w:r>
              <w:rPr>
                <w:color w:val="000009"/>
                <w:sz w:val="20"/>
                <w:szCs w:val="20"/>
              </w:rPr>
              <w:t>Estrategia de Rendición de Cuentas en la página Web de la FUGA</w:t>
            </w:r>
          </w:p>
        </w:tc>
        <w:tc>
          <w:tcPr>
            <w:tcW w:w="1846" w:type="dxa"/>
            <w:shd w:val="clear" w:color="auto" w:fill="F0E8F8"/>
          </w:tcPr>
          <w:p w14:paraId="0B2317C6" w14:textId="77777777" w:rsidR="0041431D" w:rsidRDefault="0041431D" w:rsidP="0032025E">
            <w:pPr>
              <w:pBdr>
                <w:top w:val="nil"/>
                <w:left w:val="nil"/>
                <w:bottom w:val="nil"/>
                <w:right w:val="nil"/>
                <w:between w:val="nil"/>
              </w:pBdr>
              <w:spacing w:before="162"/>
              <w:jc w:val="both"/>
              <w:rPr>
                <w:color w:val="000000"/>
                <w:sz w:val="20"/>
                <w:szCs w:val="20"/>
              </w:rPr>
            </w:pPr>
          </w:p>
          <w:p w14:paraId="5C53B0CB" w14:textId="77777777" w:rsidR="0041431D" w:rsidRDefault="00000000" w:rsidP="0032025E">
            <w:pPr>
              <w:pBdr>
                <w:top w:val="nil"/>
                <w:left w:val="nil"/>
                <w:bottom w:val="nil"/>
                <w:right w:val="nil"/>
                <w:between w:val="nil"/>
              </w:pBdr>
              <w:spacing w:before="1"/>
              <w:ind w:left="178"/>
              <w:jc w:val="both"/>
              <w:rPr>
                <w:color w:val="000000"/>
                <w:sz w:val="20"/>
                <w:szCs w:val="20"/>
              </w:rPr>
            </w:pPr>
            <w:r>
              <w:rPr>
                <w:color w:val="000000"/>
                <w:sz w:val="20"/>
                <w:szCs w:val="20"/>
              </w:rPr>
              <w:t>Oficina Asesora de Planeación</w:t>
            </w:r>
          </w:p>
        </w:tc>
      </w:tr>
    </w:tbl>
    <w:p w14:paraId="01022413" w14:textId="54E77DEE" w:rsidR="0041431D" w:rsidRDefault="0041431D">
      <w:pPr>
        <w:pBdr>
          <w:top w:val="nil"/>
          <w:left w:val="nil"/>
          <w:bottom w:val="nil"/>
          <w:right w:val="nil"/>
          <w:between w:val="nil"/>
        </w:pBdr>
        <w:rPr>
          <w:color w:val="000000"/>
          <w:sz w:val="20"/>
          <w:szCs w:val="20"/>
        </w:rPr>
        <w:sectPr w:rsidR="0041431D">
          <w:pgSz w:w="12240" w:h="15840"/>
          <w:pgMar w:top="1860" w:right="360" w:bottom="1720" w:left="360" w:header="263" w:footer="1453" w:gutter="0"/>
          <w:cols w:space="720"/>
        </w:sectPr>
      </w:pPr>
    </w:p>
    <w:p w14:paraId="4A2EA998" w14:textId="06D5FD67" w:rsidR="0041431D" w:rsidRDefault="00000000" w:rsidP="00DF5212">
      <w:pPr>
        <w:pBdr>
          <w:top w:val="nil"/>
          <w:left w:val="nil"/>
          <w:bottom w:val="nil"/>
          <w:right w:val="nil"/>
          <w:between w:val="nil"/>
        </w:pBdr>
        <w:spacing w:line="242" w:lineRule="auto"/>
        <w:ind w:left="720" w:right="836"/>
        <w:jc w:val="both"/>
        <w:rPr>
          <w:color w:val="000009"/>
          <w:sz w:val="24"/>
          <w:szCs w:val="24"/>
        </w:rPr>
      </w:pPr>
      <w:r>
        <w:rPr>
          <w:color w:val="000009"/>
          <w:sz w:val="24"/>
          <w:szCs w:val="24"/>
        </w:rPr>
        <w:lastRenderedPageBreak/>
        <w:t>A partir de los resultados de esta fase, se alimenta la formulación de la Estrategia de Rendición de Cuentas 202</w:t>
      </w:r>
      <w:r w:rsidR="008C3182">
        <w:rPr>
          <w:color w:val="000009"/>
          <w:sz w:val="24"/>
          <w:szCs w:val="24"/>
        </w:rPr>
        <w:t>6</w:t>
      </w:r>
      <w:r>
        <w:rPr>
          <w:color w:val="000009"/>
          <w:sz w:val="24"/>
          <w:szCs w:val="24"/>
        </w:rPr>
        <w:t>.</w:t>
      </w:r>
    </w:p>
    <w:p w14:paraId="7B2D0B00" w14:textId="0BC96988" w:rsidR="0041431D" w:rsidRDefault="00000000">
      <w:pPr>
        <w:pStyle w:val="Ttulo3"/>
        <w:numPr>
          <w:ilvl w:val="1"/>
          <w:numId w:val="11"/>
        </w:numPr>
        <w:tabs>
          <w:tab w:val="left" w:pos="1187"/>
        </w:tabs>
        <w:spacing w:before="239"/>
        <w:ind w:left="1187" w:hanging="413"/>
      </w:pPr>
      <w:bookmarkStart w:id="14" w:name="_heading=h.4v35viy81afp" w:colFirst="0" w:colLast="0"/>
      <w:bookmarkEnd w:id="14"/>
      <w:r>
        <w:rPr>
          <w:color w:val="6D2E9D"/>
        </w:rPr>
        <w:t>Cronograma de la Estrategia de Rendición de Cuentas 202</w:t>
      </w:r>
      <w:r w:rsidR="000E419E">
        <w:rPr>
          <w:color w:val="6D2E9D"/>
        </w:rPr>
        <w:t>6</w:t>
      </w:r>
    </w:p>
    <w:p w14:paraId="09B77ABA" w14:textId="1E4E0437" w:rsidR="0041431D" w:rsidRDefault="00000000" w:rsidP="00080D5D">
      <w:pPr>
        <w:pBdr>
          <w:top w:val="nil"/>
          <w:left w:val="nil"/>
          <w:bottom w:val="nil"/>
          <w:right w:val="nil"/>
          <w:between w:val="nil"/>
        </w:pBdr>
        <w:spacing w:before="251"/>
        <w:ind w:left="979" w:right="775"/>
        <w:jc w:val="both"/>
        <w:rPr>
          <w:color w:val="000009"/>
          <w:sz w:val="24"/>
          <w:szCs w:val="24"/>
        </w:rPr>
      </w:pPr>
      <w:r>
        <w:rPr>
          <w:color w:val="000009"/>
          <w:sz w:val="24"/>
          <w:szCs w:val="24"/>
        </w:rPr>
        <w:t>El cronograma de actividades se basa principalmente en lo establecido en el Componente 2. del Programa de Transparencia y Ética Pública y se incluyen algunas actividades que complementan la gestión y que se encuentran programadas en el Plan de Participación Ciudadana.</w:t>
      </w:r>
    </w:p>
    <w:p w14:paraId="72417A61" w14:textId="73D12EBC" w:rsidR="00080D5D" w:rsidRDefault="00080D5D" w:rsidP="00080D5D">
      <w:pPr>
        <w:pBdr>
          <w:top w:val="nil"/>
          <w:left w:val="nil"/>
          <w:bottom w:val="nil"/>
          <w:right w:val="nil"/>
          <w:between w:val="nil"/>
        </w:pBdr>
        <w:spacing w:before="251"/>
        <w:ind w:left="979" w:right="775" w:firstLine="40"/>
        <w:jc w:val="center"/>
        <w:rPr>
          <w:color w:val="000009"/>
          <w:sz w:val="24"/>
          <w:szCs w:val="24"/>
        </w:rPr>
      </w:pPr>
      <w:r>
        <w:rPr>
          <w:noProof/>
          <w:color w:val="000009"/>
          <w:sz w:val="24"/>
          <w:szCs w:val="24"/>
        </w:rPr>
        <w:drawing>
          <wp:inline distT="0" distB="0" distL="0" distR="0" wp14:anchorId="3AFAC5E1" wp14:editId="76B78F76">
            <wp:extent cx="6145574" cy="3218688"/>
            <wp:effectExtent l="0" t="0" r="1270" b="0"/>
            <wp:docPr id="104168416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4168" name="Imagen 1041684168"/>
                    <pic:cNvPicPr/>
                  </pic:nvPicPr>
                  <pic:blipFill>
                    <a:blip r:embed="rId37">
                      <a:extLst>
                        <a:ext uri="{28A0092B-C50C-407E-A947-70E740481C1C}">
                          <a14:useLocalDpi xmlns:a14="http://schemas.microsoft.com/office/drawing/2010/main" val="0"/>
                        </a:ext>
                      </a:extLst>
                    </a:blip>
                    <a:stretch>
                      <a:fillRect/>
                    </a:stretch>
                  </pic:blipFill>
                  <pic:spPr>
                    <a:xfrm>
                      <a:off x="0" y="0"/>
                      <a:ext cx="6227291" cy="3261487"/>
                    </a:xfrm>
                    <a:prstGeom prst="rect">
                      <a:avLst/>
                    </a:prstGeom>
                  </pic:spPr>
                </pic:pic>
              </a:graphicData>
            </a:graphic>
          </wp:inline>
        </w:drawing>
      </w:r>
    </w:p>
    <w:p w14:paraId="5EEBE86B" w14:textId="77777777" w:rsidR="0041431D" w:rsidRDefault="0041431D">
      <w:pPr>
        <w:pBdr>
          <w:top w:val="nil"/>
          <w:left w:val="nil"/>
          <w:bottom w:val="nil"/>
          <w:right w:val="nil"/>
          <w:between w:val="nil"/>
        </w:pBdr>
        <w:spacing w:before="11"/>
        <w:rPr>
          <w:color w:val="000000"/>
          <w:sz w:val="18"/>
          <w:szCs w:val="18"/>
        </w:rPr>
      </w:pPr>
    </w:p>
    <w:p w14:paraId="147D0D61" w14:textId="77777777" w:rsidR="00387DDF" w:rsidRDefault="00387DDF">
      <w:pPr>
        <w:pBdr>
          <w:top w:val="nil"/>
          <w:left w:val="nil"/>
          <w:bottom w:val="nil"/>
          <w:right w:val="nil"/>
          <w:between w:val="nil"/>
        </w:pBdr>
        <w:spacing w:before="11"/>
        <w:rPr>
          <w:color w:val="000000"/>
          <w:sz w:val="18"/>
          <w:szCs w:val="18"/>
        </w:rPr>
      </w:pPr>
    </w:p>
    <w:sectPr w:rsidR="00387DDF">
      <w:pgSz w:w="12240" w:h="15840"/>
      <w:pgMar w:top="1860" w:right="360" w:bottom="1720" w:left="360" w:header="263" w:footer="14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052E6" w14:textId="77777777" w:rsidR="00531F0D" w:rsidRDefault="00531F0D">
      <w:r>
        <w:separator/>
      </w:r>
    </w:p>
  </w:endnote>
  <w:endnote w:type="continuationSeparator" w:id="0">
    <w:p w14:paraId="67AAE266" w14:textId="77777777" w:rsidR="00531F0D" w:rsidRDefault="0053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DB42482-E3DC-7049-BA3F-8600FDE64BBC}"/>
    <w:embedBold r:id="rId2" w:fontKey="{57AA2A20-C141-D24A-8B02-C072836875D5}"/>
    <w:embedItalic r:id="rId3" w:fontKey="{7CCAE53E-937D-1C4B-90F6-C4C35E98F386}"/>
  </w:font>
  <w:font w:name="Arial">
    <w:panose1 w:val="020B0604020202020204"/>
    <w:charset w:val="00"/>
    <w:family w:val="swiss"/>
    <w:pitch w:val="variable"/>
    <w:sig w:usb0="E0002AFF" w:usb1="C0007843" w:usb2="00000009" w:usb3="00000000" w:csb0="000001FF" w:csb1="00000000"/>
    <w:embedRegular r:id="rId4" w:fontKey="{26316745-4427-1741-9129-FC7E028CCEE2}"/>
    <w:embedBold r:id="rId5" w:fontKey="{082397B9-BF00-A145-9412-EB2EE8FA7554}"/>
  </w:font>
  <w:font w:name="Times New Roman">
    <w:panose1 w:val="02020603050405020304"/>
    <w:charset w:val="00"/>
    <w:family w:val="roman"/>
    <w:pitch w:val="variable"/>
    <w:sig w:usb0="E0002EFF" w:usb1="C000785B" w:usb2="00000009" w:usb3="00000000" w:csb0="000001FF" w:csb1="00000000"/>
    <w:embedRegular r:id="rId6" w:fontKey="{814B4840-441F-6744-9FFD-0949F58FE06E}"/>
    <w:embedItalic r:id="rId7" w:fontKey="{4A4AEBC5-925F-A54D-9E59-CAACDDA38728}"/>
  </w:font>
  <w:font w:name="Noto Sans Symbols">
    <w:panose1 w:val="020B0604020202020204"/>
    <w:charset w:val="00"/>
    <w:family w:val="auto"/>
    <w:pitch w:val="default"/>
    <w:embedRegular r:id="rId8" w:fontKey="{032930A8-E85B-A04F-A899-1E4842216BEE}"/>
  </w:font>
  <w:font w:name="Courier New">
    <w:panose1 w:val="02070309020205020404"/>
    <w:charset w:val="00"/>
    <w:family w:val="modern"/>
    <w:pitch w:val="fixed"/>
    <w:sig w:usb0="E0002EFF" w:usb1="C0007843" w:usb2="00000009" w:usb3="00000000" w:csb0="000001FF" w:csb1="00000000"/>
    <w:embedRegular r:id="rId9" w:fontKey="{7EF7B149-8CB4-E643-A043-22D9DA5A72EC}"/>
  </w:font>
  <w:font w:name="Georgia">
    <w:panose1 w:val="02040502050405020303"/>
    <w:charset w:val="00"/>
    <w:family w:val="roman"/>
    <w:pitch w:val="variable"/>
    <w:sig w:usb0="00000287" w:usb1="00000000" w:usb2="00000000" w:usb3="00000000" w:csb0="0000009F" w:csb1="00000000"/>
    <w:embedRegular r:id="rId10" w:fontKey="{97284D45-846C-4C45-8E18-77F360B41F6E}"/>
    <w:embedItalic r:id="rId11" w:fontKey="{CD7EC72C-9935-8640-8D50-0A9A62E0CC10}"/>
  </w:font>
  <w:font w:name="Cambria">
    <w:panose1 w:val="02040503050406030204"/>
    <w:charset w:val="00"/>
    <w:family w:val="roman"/>
    <w:pitch w:val="variable"/>
    <w:sig w:usb0="E00002FF" w:usb1="400004FF" w:usb2="00000000" w:usb3="00000000" w:csb0="0000019F" w:csb1="00000000"/>
    <w:embedRegular r:id="rId12" w:fontKey="{78E458CC-3284-3542-858C-BCDB92CC5F2D}"/>
    <w:embedBold r:id="rId13" w:fontKey="{A23E7D78-5A8D-C447-B949-EACF4CE96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55630959"/>
      <w:docPartObj>
        <w:docPartGallery w:val="Page Numbers (Bottom of Page)"/>
        <w:docPartUnique/>
      </w:docPartObj>
    </w:sdtPr>
    <w:sdtContent>
      <w:p w14:paraId="6429A7DD" w14:textId="4CD00612" w:rsidR="008172DE" w:rsidRDefault="008172DE" w:rsidP="0028509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6AFD92ED" w14:textId="77777777" w:rsidR="008172DE" w:rsidRDefault="008172DE" w:rsidP="008172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6D77" w14:textId="77777777" w:rsidR="0041431D"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41344" behindDoc="1" locked="0" layoutInCell="1" hidden="0" allowOverlap="1" wp14:anchorId="53FF3AB4" wp14:editId="017BE589">
              <wp:simplePos x="0" y="0"/>
              <wp:positionH relativeFrom="column">
                <wp:posOffset>1587500</wp:posOffset>
              </wp:positionH>
              <wp:positionV relativeFrom="paragraph">
                <wp:posOffset>8686800</wp:posOffset>
              </wp:positionV>
              <wp:extent cx="6350" cy="786765"/>
              <wp:effectExtent l="0" t="0" r="0" b="0"/>
              <wp:wrapNone/>
              <wp:docPr id="1411622345" name="Forma libre 1411622345"/>
              <wp:cNvGraphicFramePr/>
              <a:graphic xmlns:a="http://schemas.openxmlformats.org/drawingml/2006/main">
                <a:graphicData uri="http://schemas.microsoft.com/office/word/2010/wordprocessingShape">
                  <wps:wsp>
                    <wps:cNvSpPr/>
                    <wps:spPr>
                      <a:xfrm>
                        <a:off x="5342825" y="3386618"/>
                        <a:ext cx="6350" cy="786765"/>
                      </a:xfrm>
                      <a:custGeom>
                        <a:avLst/>
                        <a:gdLst/>
                        <a:ahLst/>
                        <a:cxnLst/>
                        <a:rect l="l" t="t" r="r" b="b"/>
                        <a:pathLst>
                          <a:path w="6350" h="786765" extrusionOk="0">
                            <a:moveTo>
                              <a:pt x="6095" y="0"/>
                            </a:moveTo>
                            <a:lnTo>
                              <a:pt x="0" y="0"/>
                            </a:lnTo>
                            <a:lnTo>
                              <a:pt x="0" y="786688"/>
                            </a:lnTo>
                            <a:lnTo>
                              <a:pt x="6095" y="786688"/>
                            </a:lnTo>
                            <a:lnTo>
                              <a:pt x="6095" y="0"/>
                            </a:lnTo>
                            <a:close/>
                          </a:path>
                        </a:pathLst>
                      </a:custGeom>
                      <a:solidFill>
                        <a:srgbClr val="A6A6A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1587500</wp:posOffset>
              </wp:positionH>
              <wp:positionV relativeFrom="paragraph">
                <wp:posOffset>8686800</wp:posOffset>
              </wp:positionV>
              <wp:extent cx="6350" cy="786765"/>
              <wp:effectExtent b="0" l="0" r="0" t="0"/>
              <wp:wrapNone/>
              <wp:docPr id="1411622345"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6350" cy="786765"/>
                      </a:xfrm>
                      <a:prstGeom prst="rect"/>
                      <a:ln/>
                    </pic:spPr>
                  </pic:pic>
                </a:graphicData>
              </a:graphic>
            </wp:anchor>
          </w:drawing>
        </mc:Fallback>
      </mc:AlternateContent>
    </w:r>
    <w:r>
      <w:rPr>
        <w:noProof/>
      </w:rPr>
      <w:drawing>
        <wp:anchor distT="0" distB="0" distL="0" distR="0" simplePos="0" relativeHeight="251642368" behindDoc="1" locked="0" layoutInCell="1" hidden="0" allowOverlap="1" wp14:anchorId="09215998" wp14:editId="5F76BEC3">
          <wp:simplePos x="0" y="0"/>
          <wp:positionH relativeFrom="column">
            <wp:posOffset>573405</wp:posOffset>
          </wp:positionH>
          <wp:positionV relativeFrom="paragraph">
            <wp:posOffset>13334</wp:posOffset>
          </wp:positionV>
          <wp:extent cx="759434" cy="758190"/>
          <wp:effectExtent l="0" t="0" r="0" b="0"/>
          <wp:wrapNone/>
          <wp:docPr id="14116223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9434" cy="758190"/>
                  </a:xfrm>
                  <a:prstGeom prst="rect">
                    <a:avLst/>
                  </a:prstGeom>
                  <a:ln/>
                </pic:spPr>
              </pic:pic>
            </a:graphicData>
          </a:graphic>
        </wp:anchor>
      </w:drawing>
    </w:r>
    <w:r>
      <w:rPr>
        <w:noProof/>
      </w:rPr>
      <w:drawing>
        <wp:anchor distT="0" distB="0" distL="0" distR="0" simplePos="0" relativeHeight="251643392" behindDoc="1" locked="0" layoutInCell="1" hidden="0" allowOverlap="1" wp14:anchorId="69811A10" wp14:editId="18D1CA88">
          <wp:simplePos x="0" y="0"/>
          <wp:positionH relativeFrom="column">
            <wp:posOffset>5936615</wp:posOffset>
          </wp:positionH>
          <wp:positionV relativeFrom="paragraph">
            <wp:posOffset>78105</wp:posOffset>
          </wp:positionV>
          <wp:extent cx="803351" cy="633729"/>
          <wp:effectExtent l="0" t="0" r="0" b="0"/>
          <wp:wrapNone/>
          <wp:docPr id="14116223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803351" cy="633729"/>
                  </a:xfrm>
                  <a:prstGeom prst="rect">
                    <a:avLst/>
                  </a:prstGeom>
                  <a:ln/>
                </pic:spPr>
              </pic:pic>
            </a:graphicData>
          </a:graphic>
        </wp:anchor>
      </w:drawing>
    </w:r>
    <w:r>
      <w:rPr>
        <w:noProof/>
      </w:rPr>
      <w:drawing>
        <wp:anchor distT="0" distB="0" distL="0" distR="0" simplePos="0" relativeHeight="251644416" behindDoc="1" locked="0" layoutInCell="1" hidden="0" allowOverlap="1" wp14:anchorId="43537A67" wp14:editId="748BA7B1">
          <wp:simplePos x="0" y="0"/>
          <wp:positionH relativeFrom="column">
            <wp:posOffset>4117975</wp:posOffset>
          </wp:positionH>
          <wp:positionV relativeFrom="paragraph">
            <wp:posOffset>171450</wp:posOffset>
          </wp:positionV>
          <wp:extent cx="94614" cy="94615"/>
          <wp:effectExtent l="0" t="0" r="0" b="0"/>
          <wp:wrapNone/>
          <wp:docPr id="14116223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4614" cy="94615"/>
                  </a:xfrm>
                  <a:prstGeom prst="rect">
                    <a:avLst/>
                  </a:prstGeom>
                  <a:ln/>
                </pic:spPr>
              </pic:pic>
            </a:graphicData>
          </a:graphic>
        </wp:anchor>
      </w:drawing>
    </w:r>
    <w:r>
      <w:rPr>
        <w:noProof/>
      </w:rPr>
      <mc:AlternateContent>
        <mc:Choice Requires="wps">
          <w:drawing>
            <wp:anchor distT="0" distB="0" distL="0" distR="0" simplePos="0" relativeHeight="251645440" behindDoc="1" locked="0" layoutInCell="1" hidden="0" allowOverlap="1" wp14:anchorId="2CAD2F2F" wp14:editId="0AF7D78C">
              <wp:simplePos x="0" y="0"/>
              <wp:positionH relativeFrom="column">
                <wp:posOffset>1651000</wp:posOffset>
              </wp:positionH>
              <wp:positionV relativeFrom="paragraph">
                <wp:posOffset>8737600</wp:posOffset>
              </wp:positionV>
              <wp:extent cx="2018664" cy="133985"/>
              <wp:effectExtent l="0" t="0" r="0" b="0"/>
              <wp:wrapNone/>
              <wp:docPr id="1411622332" name="Rectángulo 1411622332"/>
              <wp:cNvGraphicFramePr/>
              <a:graphic xmlns:a="http://schemas.openxmlformats.org/drawingml/2006/main">
                <a:graphicData uri="http://schemas.microsoft.com/office/word/2010/wordprocessingShape">
                  <wps:wsp>
                    <wps:cNvSpPr/>
                    <wps:spPr>
                      <a:xfrm>
                        <a:off x="4341431" y="3717770"/>
                        <a:ext cx="2009139" cy="124460"/>
                      </a:xfrm>
                      <a:prstGeom prst="rect">
                        <a:avLst/>
                      </a:prstGeom>
                      <a:noFill/>
                      <a:ln>
                        <a:noFill/>
                      </a:ln>
                    </wps:spPr>
                    <wps:txbx>
                      <w:txbxContent>
                        <w:p w14:paraId="41C57AE4"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wps:txbx>
                    <wps:bodyPr spcFirstLastPara="1" wrap="square" lIns="0" tIns="0" rIns="0" bIns="0" anchor="t" anchorCtr="0">
                      <a:noAutofit/>
                    </wps:bodyPr>
                  </wps:wsp>
                </a:graphicData>
              </a:graphic>
            </wp:anchor>
          </w:drawing>
        </mc:Choice>
        <mc:Fallback>
          <w:pict>
            <v:rect w14:anchorId="2CAD2F2F" id="Rectángulo 1411622332" o:spid="_x0000_s1026" style="position:absolute;margin-left:130pt;margin-top:688pt;width:158.95pt;height:10.55pt;z-index:-251671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" filled="f" stroked="f">
              <v:textbox inset="0,0,0,0">
                <w:txbxContent>
                  <w:p w14:paraId="41C57AE4"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v:textbox>
            </v:rect>
          </w:pict>
        </mc:Fallback>
      </mc:AlternateContent>
    </w:r>
    <w:r>
      <w:rPr>
        <w:noProof/>
      </w:rPr>
      <mc:AlternateContent>
        <mc:Choice Requires="wps">
          <w:drawing>
            <wp:anchor distT="0" distB="0" distL="0" distR="0" simplePos="0" relativeHeight="251646464" behindDoc="1" locked="0" layoutInCell="1" hidden="0" allowOverlap="1" wp14:anchorId="6114D58C" wp14:editId="775144D5">
              <wp:simplePos x="0" y="0"/>
              <wp:positionH relativeFrom="column">
                <wp:posOffset>1651000</wp:posOffset>
              </wp:positionH>
              <wp:positionV relativeFrom="paragraph">
                <wp:posOffset>8953500</wp:posOffset>
              </wp:positionV>
              <wp:extent cx="3061335" cy="353695"/>
              <wp:effectExtent l="0" t="0" r="0" b="0"/>
              <wp:wrapNone/>
              <wp:docPr id="1411622339" name="Rectángulo 1411622339"/>
              <wp:cNvGraphicFramePr/>
              <a:graphic xmlns:a="http://schemas.openxmlformats.org/drawingml/2006/main">
                <a:graphicData uri="http://schemas.microsoft.com/office/word/2010/wordprocessingShape">
                  <wps:wsp>
                    <wps:cNvSpPr/>
                    <wps:spPr>
                      <a:xfrm>
                        <a:off x="3820095" y="3607915"/>
                        <a:ext cx="3051810" cy="344170"/>
                      </a:xfrm>
                      <a:prstGeom prst="rect">
                        <a:avLst/>
                      </a:prstGeom>
                      <a:noFill/>
                      <a:ln>
                        <a:noFill/>
                      </a:ln>
                    </wps:spPr>
                    <wps:txbx>
                      <w:txbxContent>
                        <w:p w14:paraId="6B98684A"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wps:txbx>
                    <wps:bodyPr spcFirstLastPara="1" wrap="square" lIns="0" tIns="0" rIns="0" bIns="0" anchor="t" anchorCtr="0">
                      <a:noAutofit/>
                    </wps:bodyPr>
                  </wps:wsp>
                </a:graphicData>
              </a:graphic>
            </wp:anchor>
          </w:drawing>
        </mc:Choice>
        <mc:Fallback>
          <w:pict>
            <v:rect w14:anchorId="6114D58C" id="Rectángulo 1411622339" o:spid="_x0000_s1027" style="position:absolute;margin-left:130pt;margin-top:705pt;width:241.05pt;height:27.85pt;z-index:-251670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" filled="f" stroked="f">
              <v:textbox inset="0,0,0,0">
                <w:txbxContent>
                  <w:p w14:paraId="6B98684A"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BA4B" w14:textId="77777777" w:rsidR="0041431D"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47488" behindDoc="1" locked="0" layoutInCell="1" hidden="0" allowOverlap="1" wp14:anchorId="5D77690E" wp14:editId="49061B5F">
              <wp:simplePos x="0" y="0"/>
              <wp:positionH relativeFrom="column">
                <wp:posOffset>1587500</wp:posOffset>
              </wp:positionH>
              <wp:positionV relativeFrom="paragraph">
                <wp:posOffset>8686800</wp:posOffset>
              </wp:positionV>
              <wp:extent cx="6350" cy="786765"/>
              <wp:effectExtent l="0" t="0" r="0" b="0"/>
              <wp:wrapNone/>
              <wp:docPr id="1411622356" name="Forma libre 1411622356"/>
              <wp:cNvGraphicFramePr/>
              <a:graphic xmlns:a="http://schemas.openxmlformats.org/drawingml/2006/main">
                <a:graphicData uri="http://schemas.microsoft.com/office/word/2010/wordprocessingShape">
                  <wps:wsp>
                    <wps:cNvSpPr/>
                    <wps:spPr>
                      <a:xfrm>
                        <a:off x="5342825" y="3386618"/>
                        <a:ext cx="6350" cy="786765"/>
                      </a:xfrm>
                      <a:custGeom>
                        <a:avLst/>
                        <a:gdLst/>
                        <a:ahLst/>
                        <a:cxnLst/>
                        <a:rect l="l" t="t" r="r" b="b"/>
                        <a:pathLst>
                          <a:path w="6350" h="786765" extrusionOk="0">
                            <a:moveTo>
                              <a:pt x="6095" y="0"/>
                            </a:moveTo>
                            <a:lnTo>
                              <a:pt x="0" y="0"/>
                            </a:lnTo>
                            <a:lnTo>
                              <a:pt x="0" y="786688"/>
                            </a:lnTo>
                            <a:lnTo>
                              <a:pt x="6095" y="786688"/>
                            </a:lnTo>
                            <a:lnTo>
                              <a:pt x="6095" y="0"/>
                            </a:lnTo>
                            <a:close/>
                          </a:path>
                        </a:pathLst>
                      </a:custGeom>
                      <a:solidFill>
                        <a:srgbClr val="A6A6A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1587500</wp:posOffset>
              </wp:positionH>
              <wp:positionV relativeFrom="paragraph">
                <wp:posOffset>8686800</wp:posOffset>
              </wp:positionV>
              <wp:extent cx="6350" cy="786765"/>
              <wp:effectExtent b="0" l="0" r="0" t="0"/>
              <wp:wrapNone/>
              <wp:docPr id="1411622356" name="image44.png"/>
              <a:graphic>
                <a:graphicData uri="http://schemas.openxmlformats.org/drawingml/2006/picture">
                  <pic:pic>
                    <pic:nvPicPr>
                      <pic:cNvPr id="0" name="image44.png"/>
                      <pic:cNvPicPr preferRelativeResize="0"/>
                    </pic:nvPicPr>
                    <pic:blipFill>
                      <a:blip r:embed="rId1"/>
                      <a:srcRect/>
                      <a:stretch>
                        <a:fillRect/>
                      </a:stretch>
                    </pic:blipFill>
                    <pic:spPr>
                      <a:xfrm>
                        <a:off x="0" y="0"/>
                        <a:ext cx="6350" cy="786765"/>
                      </a:xfrm>
                      <a:prstGeom prst="rect"/>
                      <a:ln/>
                    </pic:spPr>
                  </pic:pic>
                </a:graphicData>
              </a:graphic>
            </wp:anchor>
          </w:drawing>
        </mc:Fallback>
      </mc:AlternateContent>
    </w:r>
    <w:r>
      <w:rPr>
        <w:noProof/>
      </w:rPr>
      <w:drawing>
        <wp:anchor distT="0" distB="0" distL="0" distR="0" simplePos="0" relativeHeight="251648512" behindDoc="1" locked="0" layoutInCell="1" hidden="0" allowOverlap="1" wp14:anchorId="0A54EAD3" wp14:editId="76C155EC">
          <wp:simplePos x="0" y="0"/>
          <wp:positionH relativeFrom="column">
            <wp:posOffset>573405</wp:posOffset>
          </wp:positionH>
          <wp:positionV relativeFrom="paragraph">
            <wp:posOffset>13334</wp:posOffset>
          </wp:positionV>
          <wp:extent cx="759434" cy="758190"/>
          <wp:effectExtent l="0" t="0" r="0" b="0"/>
          <wp:wrapNone/>
          <wp:docPr id="14116223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9434" cy="758190"/>
                  </a:xfrm>
                  <a:prstGeom prst="rect">
                    <a:avLst/>
                  </a:prstGeom>
                  <a:ln/>
                </pic:spPr>
              </pic:pic>
            </a:graphicData>
          </a:graphic>
        </wp:anchor>
      </w:drawing>
    </w:r>
    <w:r>
      <w:rPr>
        <w:noProof/>
      </w:rPr>
      <w:drawing>
        <wp:anchor distT="0" distB="0" distL="0" distR="0" simplePos="0" relativeHeight="251649536" behindDoc="1" locked="0" layoutInCell="1" hidden="0" allowOverlap="1" wp14:anchorId="720A448E" wp14:editId="0EF4E52A">
          <wp:simplePos x="0" y="0"/>
          <wp:positionH relativeFrom="column">
            <wp:posOffset>5936615</wp:posOffset>
          </wp:positionH>
          <wp:positionV relativeFrom="paragraph">
            <wp:posOffset>78105</wp:posOffset>
          </wp:positionV>
          <wp:extent cx="803351" cy="633729"/>
          <wp:effectExtent l="0" t="0" r="0" b="0"/>
          <wp:wrapNone/>
          <wp:docPr id="14116223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803351" cy="633729"/>
                  </a:xfrm>
                  <a:prstGeom prst="rect">
                    <a:avLst/>
                  </a:prstGeom>
                  <a:ln/>
                </pic:spPr>
              </pic:pic>
            </a:graphicData>
          </a:graphic>
        </wp:anchor>
      </w:drawing>
    </w:r>
    <w:r>
      <w:rPr>
        <w:noProof/>
      </w:rPr>
      <w:drawing>
        <wp:anchor distT="0" distB="0" distL="0" distR="0" simplePos="0" relativeHeight="251650560" behindDoc="1" locked="0" layoutInCell="1" hidden="0" allowOverlap="1" wp14:anchorId="64082D2F" wp14:editId="28BA555E">
          <wp:simplePos x="0" y="0"/>
          <wp:positionH relativeFrom="column">
            <wp:posOffset>4117975</wp:posOffset>
          </wp:positionH>
          <wp:positionV relativeFrom="paragraph">
            <wp:posOffset>171450</wp:posOffset>
          </wp:positionV>
          <wp:extent cx="94614" cy="94615"/>
          <wp:effectExtent l="0" t="0" r="0" b="0"/>
          <wp:wrapNone/>
          <wp:docPr id="1411622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4614" cy="94615"/>
                  </a:xfrm>
                  <a:prstGeom prst="rect">
                    <a:avLst/>
                  </a:prstGeom>
                  <a:ln/>
                </pic:spPr>
              </pic:pic>
            </a:graphicData>
          </a:graphic>
        </wp:anchor>
      </w:drawing>
    </w:r>
    <w:r>
      <w:rPr>
        <w:noProof/>
      </w:rPr>
      <mc:AlternateContent>
        <mc:Choice Requires="wps">
          <w:drawing>
            <wp:anchor distT="0" distB="0" distL="0" distR="0" simplePos="0" relativeHeight="251651584" behindDoc="1" locked="0" layoutInCell="1" hidden="0" allowOverlap="1" wp14:anchorId="0F69C334" wp14:editId="67726360">
              <wp:simplePos x="0" y="0"/>
              <wp:positionH relativeFrom="column">
                <wp:posOffset>1651000</wp:posOffset>
              </wp:positionH>
              <wp:positionV relativeFrom="paragraph">
                <wp:posOffset>8737600</wp:posOffset>
              </wp:positionV>
              <wp:extent cx="2018664" cy="133985"/>
              <wp:effectExtent l="0" t="0" r="0" b="0"/>
              <wp:wrapNone/>
              <wp:docPr id="1411622338" name="Rectángulo 1411622338"/>
              <wp:cNvGraphicFramePr/>
              <a:graphic xmlns:a="http://schemas.openxmlformats.org/drawingml/2006/main">
                <a:graphicData uri="http://schemas.microsoft.com/office/word/2010/wordprocessingShape">
                  <wps:wsp>
                    <wps:cNvSpPr/>
                    <wps:spPr>
                      <a:xfrm>
                        <a:off x="4341431" y="3717770"/>
                        <a:ext cx="2009139" cy="124460"/>
                      </a:xfrm>
                      <a:prstGeom prst="rect">
                        <a:avLst/>
                      </a:prstGeom>
                      <a:noFill/>
                      <a:ln>
                        <a:noFill/>
                      </a:ln>
                    </wps:spPr>
                    <wps:txbx>
                      <w:txbxContent>
                        <w:p w14:paraId="3D6557C7"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wps:txbx>
                    <wps:bodyPr spcFirstLastPara="1" wrap="square" lIns="0" tIns="0" rIns="0" bIns="0" anchor="t" anchorCtr="0">
                      <a:noAutofit/>
                    </wps:bodyPr>
                  </wps:wsp>
                </a:graphicData>
              </a:graphic>
            </wp:anchor>
          </w:drawing>
        </mc:Choice>
        <mc:Fallback>
          <w:pict>
            <v:rect w14:anchorId="0F69C334" id="Rectángulo 1411622338" o:spid="_x0000_s1028" style="position:absolute;margin-left:130pt;margin-top:688pt;width:158.95pt;height:10.55pt;z-index:-251664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" filled="f" stroked="f">
              <v:textbox inset="0,0,0,0">
                <w:txbxContent>
                  <w:p w14:paraId="3D6557C7"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v:textbox>
            </v:rect>
          </w:pict>
        </mc:Fallback>
      </mc:AlternateContent>
    </w:r>
    <w:r>
      <w:rPr>
        <w:noProof/>
      </w:rPr>
      <mc:AlternateContent>
        <mc:Choice Requires="wps">
          <w:drawing>
            <wp:anchor distT="0" distB="0" distL="0" distR="0" simplePos="0" relativeHeight="251652608" behindDoc="1" locked="0" layoutInCell="1" hidden="0" allowOverlap="1" wp14:anchorId="2A5B50A3" wp14:editId="0C31533C">
              <wp:simplePos x="0" y="0"/>
              <wp:positionH relativeFrom="column">
                <wp:posOffset>1651000</wp:posOffset>
              </wp:positionH>
              <wp:positionV relativeFrom="paragraph">
                <wp:posOffset>8953500</wp:posOffset>
              </wp:positionV>
              <wp:extent cx="3061335" cy="353695"/>
              <wp:effectExtent l="0" t="0" r="0" b="0"/>
              <wp:wrapNone/>
              <wp:docPr id="1411622344" name="Rectángulo 1411622344"/>
              <wp:cNvGraphicFramePr/>
              <a:graphic xmlns:a="http://schemas.openxmlformats.org/drawingml/2006/main">
                <a:graphicData uri="http://schemas.microsoft.com/office/word/2010/wordprocessingShape">
                  <wps:wsp>
                    <wps:cNvSpPr/>
                    <wps:spPr>
                      <a:xfrm>
                        <a:off x="3820095" y="3607915"/>
                        <a:ext cx="3051810" cy="344170"/>
                      </a:xfrm>
                      <a:prstGeom prst="rect">
                        <a:avLst/>
                      </a:prstGeom>
                      <a:noFill/>
                      <a:ln>
                        <a:noFill/>
                      </a:ln>
                    </wps:spPr>
                    <wps:txbx>
                      <w:txbxContent>
                        <w:p w14:paraId="3E0C1358"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wps:txbx>
                    <wps:bodyPr spcFirstLastPara="1" wrap="square" lIns="0" tIns="0" rIns="0" bIns="0" anchor="t" anchorCtr="0">
                      <a:noAutofit/>
                    </wps:bodyPr>
                  </wps:wsp>
                </a:graphicData>
              </a:graphic>
            </wp:anchor>
          </w:drawing>
        </mc:Choice>
        <mc:Fallback>
          <w:pict>
            <v:rect w14:anchorId="2A5B50A3" id="Rectángulo 1411622344" o:spid="_x0000_s1029" style="position:absolute;margin-left:130pt;margin-top:705pt;width:241.05pt;height:27.85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" filled="f" stroked="f">
              <v:textbox inset="0,0,0,0">
                <w:txbxContent>
                  <w:p w14:paraId="3E0C1358"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5B06" w14:textId="1516CDC6" w:rsidR="0041431D" w:rsidRDefault="0041431D" w:rsidP="008172DE">
    <w:pPr>
      <w:pBdr>
        <w:top w:val="nil"/>
        <w:left w:val="nil"/>
        <w:bottom w:val="nil"/>
        <w:right w:val="nil"/>
        <w:between w:val="nil"/>
      </w:pBdr>
      <w:spacing w:line="14" w:lineRule="auto"/>
      <w:ind w:right="36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BE0F" w14:textId="77777777" w:rsidR="0041431D"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5680" behindDoc="1" locked="0" layoutInCell="1" hidden="0" allowOverlap="1" wp14:anchorId="5288DB7B" wp14:editId="6758DFFD">
              <wp:simplePos x="0" y="0"/>
              <wp:positionH relativeFrom="column">
                <wp:posOffset>1587500</wp:posOffset>
              </wp:positionH>
              <wp:positionV relativeFrom="paragraph">
                <wp:posOffset>8953500</wp:posOffset>
              </wp:positionV>
              <wp:extent cx="6350" cy="789940"/>
              <wp:effectExtent l="0" t="0" r="0" b="0"/>
              <wp:wrapNone/>
              <wp:docPr id="1411622350" name="Forma libre 1411622350"/>
              <wp:cNvGraphicFramePr/>
              <a:graphic xmlns:a="http://schemas.openxmlformats.org/drawingml/2006/main">
                <a:graphicData uri="http://schemas.microsoft.com/office/word/2010/wordprocessingShape">
                  <wps:wsp>
                    <wps:cNvSpPr/>
                    <wps:spPr>
                      <a:xfrm>
                        <a:off x="5342825" y="3385030"/>
                        <a:ext cx="6350" cy="789940"/>
                      </a:xfrm>
                      <a:custGeom>
                        <a:avLst/>
                        <a:gdLst/>
                        <a:ahLst/>
                        <a:cxnLst/>
                        <a:rect l="l" t="t" r="r" b="b"/>
                        <a:pathLst>
                          <a:path w="6350" h="789940" extrusionOk="0">
                            <a:moveTo>
                              <a:pt x="6095" y="0"/>
                            </a:moveTo>
                            <a:lnTo>
                              <a:pt x="0" y="0"/>
                            </a:lnTo>
                            <a:lnTo>
                              <a:pt x="0" y="789736"/>
                            </a:lnTo>
                            <a:lnTo>
                              <a:pt x="6095" y="789736"/>
                            </a:lnTo>
                            <a:lnTo>
                              <a:pt x="6095" y="0"/>
                            </a:lnTo>
                            <a:close/>
                          </a:path>
                        </a:pathLst>
                      </a:custGeom>
                      <a:solidFill>
                        <a:srgbClr val="A6A6A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1587500</wp:posOffset>
              </wp:positionH>
              <wp:positionV relativeFrom="paragraph">
                <wp:posOffset>8953500</wp:posOffset>
              </wp:positionV>
              <wp:extent cx="6350" cy="789940"/>
              <wp:effectExtent b="0" l="0" r="0" t="0"/>
              <wp:wrapNone/>
              <wp:docPr id="1411622350"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6350" cy="789940"/>
                      </a:xfrm>
                      <a:prstGeom prst="rect"/>
                      <a:ln/>
                    </pic:spPr>
                  </pic:pic>
                </a:graphicData>
              </a:graphic>
            </wp:anchor>
          </w:drawing>
        </mc:Fallback>
      </mc:AlternateContent>
    </w:r>
    <w:r>
      <w:rPr>
        <w:noProof/>
      </w:rPr>
      <w:drawing>
        <wp:anchor distT="0" distB="0" distL="0" distR="0" simplePos="0" relativeHeight="251656704" behindDoc="1" locked="0" layoutInCell="1" hidden="0" allowOverlap="1" wp14:anchorId="5795D2BD" wp14:editId="29C270BB">
          <wp:simplePos x="0" y="0"/>
          <wp:positionH relativeFrom="column">
            <wp:posOffset>573405</wp:posOffset>
          </wp:positionH>
          <wp:positionV relativeFrom="paragraph">
            <wp:posOffset>19050</wp:posOffset>
          </wp:positionV>
          <wp:extent cx="759459" cy="759460"/>
          <wp:effectExtent l="0" t="0" r="0" b="0"/>
          <wp:wrapNone/>
          <wp:docPr id="1411622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9459" cy="759460"/>
                  </a:xfrm>
                  <a:prstGeom prst="rect">
                    <a:avLst/>
                  </a:prstGeom>
                  <a:ln/>
                </pic:spPr>
              </pic:pic>
            </a:graphicData>
          </a:graphic>
        </wp:anchor>
      </w:drawing>
    </w:r>
    <w:r>
      <w:rPr>
        <w:noProof/>
      </w:rPr>
      <w:drawing>
        <wp:anchor distT="0" distB="0" distL="0" distR="0" simplePos="0" relativeHeight="251657728" behindDoc="1" locked="0" layoutInCell="1" hidden="0" allowOverlap="1" wp14:anchorId="236B8822" wp14:editId="6F523DCA">
          <wp:simplePos x="0" y="0"/>
          <wp:positionH relativeFrom="column">
            <wp:posOffset>5936615</wp:posOffset>
          </wp:positionH>
          <wp:positionV relativeFrom="paragraph">
            <wp:posOffset>85090</wp:posOffset>
          </wp:positionV>
          <wp:extent cx="803351" cy="633730"/>
          <wp:effectExtent l="0" t="0" r="0" b="0"/>
          <wp:wrapNone/>
          <wp:docPr id="14116223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803351" cy="633730"/>
                  </a:xfrm>
                  <a:prstGeom prst="rect">
                    <a:avLst/>
                  </a:prstGeom>
                  <a:ln/>
                </pic:spPr>
              </pic:pic>
            </a:graphicData>
          </a:graphic>
        </wp:anchor>
      </w:drawing>
    </w:r>
    <w:r>
      <w:rPr>
        <w:noProof/>
      </w:rPr>
      <w:drawing>
        <wp:anchor distT="0" distB="0" distL="0" distR="0" simplePos="0" relativeHeight="251658752" behindDoc="1" locked="0" layoutInCell="1" hidden="0" allowOverlap="1" wp14:anchorId="41196C7D" wp14:editId="0763C5DD">
          <wp:simplePos x="0" y="0"/>
          <wp:positionH relativeFrom="column">
            <wp:posOffset>4117975</wp:posOffset>
          </wp:positionH>
          <wp:positionV relativeFrom="paragraph">
            <wp:posOffset>178434</wp:posOffset>
          </wp:positionV>
          <wp:extent cx="94614" cy="94615"/>
          <wp:effectExtent l="0" t="0" r="0" b="0"/>
          <wp:wrapNone/>
          <wp:docPr id="1411622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4614" cy="94615"/>
                  </a:xfrm>
                  <a:prstGeom prst="rect">
                    <a:avLst/>
                  </a:prstGeom>
                  <a:ln/>
                </pic:spPr>
              </pic:pic>
            </a:graphicData>
          </a:graphic>
        </wp:anchor>
      </w:drawing>
    </w:r>
    <w:r>
      <w:rPr>
        <w:noProof/>
      </w:rPr>
      <mc:AlternateContent>
        <mc:Choice Requires="wps">
          <w:drawing>
            <wp:anchor distT="0" distB="0" distL="0" distR="0" simplePos="0" relativeHeight="251659776" behindDoc="1" locked="0" layoutInCell="1" hidden="0" allowOverlap="1" wp14:anchorId="19AA6995" wp14:editId="39A138BE">
              <wp:simplePos x="0" y="0"/>
              <wp:positionH relativeFrom="column">
                <wp:posOffset>1651000</wp:posOffset>
              </wp:positionH>
              <wp:positionV relativeFrom="paragraph">
                <wp:posOffset>9017000</wp:posOffset>
              </wp:positionV>
              <wp:extent cx="2018664" cy="133985"/>
              <wp:effectExtent l="0" t="0" r="0" b="0"/>
              <wp:wrapNone/>
              <wp:docPr id="1411622330" name="Rectángulo 1411622330"/>
              <wp:cNvGraphicFramePr/>
              <a:graphic xmlns:a="http://schemas.openxmlformats.org/drawingml/2006/main">
                <a:graphicData uri="http://schemas.microsoft.com/office/word/2010/wordprocessingShape">
                  <wps:wsp>
                    <wps:cNvSpPr/>
                    <wps:spPr>
                      <a:xfrm>
                        <a:off x="4341431" y="3717770"/>
                        <a:ext cx="2009139" cy="124460"/>
                      </a:xfrm>
                      <a:prstGeom prst="rect">
                        <a:avLst/>
                      </a:prstGeom>
                      <a:noFill/>
                      <a:ln>
                        <a:noFill/>
                      </a:ln>
                    </wps:spPr>
                    <wps:txbx>
                      <w:txbxContent>
                        <w:p w14:paraId="7E7D4F61"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wps:txbx>
                    <wps:bodyPr spcFirstLastPara="1" wrap="square" lIns="0" tIns="0" rIns="0" bIns="0" anchor="t" anchorCtr="0">
                      <a:noAutofit/>
                    </wps:bodyPr>
                  </wps:wsp>
                </a:graphicData>
              </a:graphic>
            </wp:anchor>
          </w:drawing>
        </mc:Choice>
        <mc:Fallback>
          <w:pict>
            <v:rect w14:anchorId="19AA6995" id="Rectángulo 1411622330" o:spid="_x0000_s1030" style="position:absolute;margin-left:130pt;margin-top:710pt;width:158.95pt;height:10.55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" filled="f" stroked="f">
              <v:textbox inset="0,0,0,0">
                <w:txbxContent>
                  <w:p w14:paraId="7E7D4F61"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v:textbox>
            </v:rect>
          </w:pict>
        </mc:Fallback>
      </mc:AlternateContent>
    </w:r>
    <w:r>
      <w:rPr>
        <w:noProof/>
      </w:rPr>
      <mc:AlternateContent>
        <mc:Choice Requires="wps">
          <w:drawing>
            <wp:anchor distT="0" distB="0" distL="0" distR="0" simplePos="0" relativeHeight="251660800" behindDoc="1" locked="0" layoutInCell="1" hidden="0" allowOverlap="1" wp14:anchorId="790AB307" wp14:editId="2A8303DD">
              <wp:simplePos x="0" y="0"/>
              <wp:positionH relativeFrom="column">
                <wp:posOffset>1651000</wp:posOffset>
              </wp:positionH>
              <wp:positionV relativeFrom="paragraph">
                <wp:posOffset>9220200</wp:posOffset>
              </wp:positionV>
              <wp:extent cx="3061335" cy="353695"/>
              <wp:effectExtent l="0" t="0" r="0" b="0"/>
              <wp:wrapNone/>
              <wp:docPr id="1411622358" name="Rectángulo 1411622358"/>
              <wp:cNvGraphicFramePr/>
              <a:graphic xmlns:a="http://schemas.openxmlformats.org/drawingml/2006/main">
                <a:graphicData uri="http://schemas.microsoft.com/office/word/2010/wordprocessingShape">
                  <wps:wsp>
                    <wps:cNvSpPr/>
                    <wps:spPr>
                      <a:xfrm>
                        <a:off x="3820095" y="3607915"/>
                        <a:ext cx="3051810" cy="344170"/>
                      </a:xfrm>
                      <a:prstGeom prst="rect">
                        <a:avLst/>
                      </a:prstGeom>
                      <a:noFill/>
                      <a:ln>
                        <a:noFill/>
                      </a:ln>
                    </wps:spPr>
                    <wps:txbx>
                      <w:txbxContent>
                        <w:p w14:paraId="4C33AEF0"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wps:txbx>
                    <wps:bodyPr spcFirstLastPara="1" wrap="square" lIns="0" tIns="0" rIns="0" bIns="0" anchor="t" anchorCtr="0">
                      <a:noAutofit/>
                    </wps:bodyPr>
                  </wps:wsp>
                </a:graphicData>
              </a:graphic>
            </wp:anchor>
          </w:drawing>
        </mc:Choice>
        <mc:Fallback>
          <w:pict>
            <v:rect w14:anchorId="790AB307" id="Rectángulo 1411622358" o:spid="_x0000_s1031" style="position:absolute;margin-left:130pt;margin-top:726pt;width:241.05pt;height:27.85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" filled="f" stroked="f">
              <v:textbox inset="0,0,0,0">
                <w:txbxContent>
                  <w:p w14:paraId="4C33AEF0"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3F4" w14:textId="77777777" w:rsidR="0041431D"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848" behindDoc="1" locked="0" layoutInCell="1" hidden="0" allowOverlap="1" wp14:anchorId="77F8F008" wp14:editId="241D4810">
              <wp:simplePos x="0" y="0"/>
              <wp:positionH relativeFrom="column">
                <wp:posOffset>1587500</wp:posOffset>
              </wp:positionH>
              <wp:positionV relativeFrom="paragraph">
                <wp:posOffset>8953500</wp:posOffset>
              </wp:positionV>
              <wp:extent cx="6350" cy="789940"/>
              <wp:effectExtent l="0" t="0" r="0" b="0"/>
              <wp:wrapNone/>
              <wp:docPr id="1411622337" name="Forma libre 1411622337"/>
              <wp:cNvGraphicFramePr/>
              <a:graphic xmlns:a="http://schemas.openxmlformats.org/drawingml/2006/main">
                <a:graphicData uri="http://schemas.microsoft.com/office/word/2010/wordprocessingShape">
                  <wps:wsp>
                    <wps:cNvSpPr/>
                    <wps:spPr>
                      <a:xfrm>
                        <a:off x="5342825" y="3385030"/>
                        <a:ext cx="6350" cy="789940"/>
                      </a:xfrm>
                      <a:custGeom>
                        <a:avLst/>
                        <a:gdLst/>
                        <a:ahLst/>
                        <a:cxnLst/>
                        <a:rect l="l" t="t" r="r" b="b"/>
                        <a:pathLst>
                          <a:path w="6350" h="789940" extrusionOk="0">
                            <a:moveTo>
                              <a:pt x="6095" y="0"/>
                            </a:moveTo>
                            <a:lnTo>
                              <a:pt x="0" y="0"/>
                            </a:lnTo>
                            <a:lnTo>
                              <a:pt x="0" y="789736"/>
                            </a:lnTo>
                            <a:lnTo>
                              <a:pt x="6095" y="789736"/>
                            </a:lnTo>
                            <a:lnTo>
                              <a:pt x="6095" y="0"/>
                            </a:lnTo>
                            <a:close/>
                          </a:path>
                        </a:pathLst>
                      </a:custGeom>
                      <a:solidFill>
                        <a:srgbClr val="A6A6A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1587500</wp:posOffset>
              </wp:positionH>
              <wp:positionV relativeFrom="paragraph">
                <wp:posOffset>8953500</wp:posOffset>
              </wp:positionV>
              <wp:extent cx="6350" cy="789940"/>
              <wp:effectExtent b="0" l="0" r="0" t="0"/>
              <wp:wrapNone/>
              <wp:docPr id="1411622337"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6350" cy="789940"/>
                      </a:xfrm>
                      <a:prstGeom prst="rect"/>
                      <a:ln/>
                    </pic:spPr>
                  </pic:pic>
                </a:graphicData>
              </a:graphic>
            </wp:anchor>
          </w:drawing>
        </mc:Fallback>
      </mc:AlternateContent>
    </w:r>
    <w:r>
      <w:rPr>
        <w:noProof/>
      </w:rPr>
      <w:drawing>
        <wp:anchor distT="0" distB="0" distL="0" distR="0" simplePos="0" relativeHeight="251663872" behindDoc="1" locked="0" layoutInCell="1" hidden="0" allowOverlap="1" wp14:anchorId="12624989" wp14:editId="5FABB754">
          <wp:simplePos x="0" y="0"/>
          <wp:positionH relativeFrom="column">
            <wp:posOffset>573405</wp:posOffset>
          </wp:positionH>
          <wp:positionV relativeFrom="paragraph">
            <wp:posOffset>19050</wp:posOffset>
          </wp:positionV>
          <wp:extent cx="759459" cy="759460"/>
          <wp:effectExtent l="0" t="0" r="0" b="0"/>
          <wp:wrapNone/>
          <wp:docPr id="14116223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9459" cy="759460"/>
                  </a:xfrm>
                  <a:prstGeom prst="rect">
                    <a:avLst/>
                  </a:prstGeom>
                  <a:ln/>
                </pic:spPr>
              </pic:pic>
            </a:graphicData>
          </a:graphic>
        </wp:anchor>
      </w:drawing>
    </w:r>
    <w:r>
      <w:rPr>
        <w:noProof/>
      </w:rPr>
      <w:drawing>
        <wp:anchor distT="0" distB="0" distL="0" distR="0" simplePos="0" relativeHeight="251664896" behindDoc="1" locked="0" layoutInCell="1" hidden="0" allowOverlap="1" wp14:anchorId="59A4F1F2" wp14:editId="27E2C85A">
          <wp:simplePos x="0" y="0"/>
          <wp:positionH relativeFrom="column">
            <wp:posOffset>5936615</wp:posOffset>
          </wp:positionH>
          <wp:positionV relativeFrom="paragraph">
            <wp:posOffset>85090</wp:posOffset>
          </wp:positionV>
          <wp:extent cx="803351" cy="633730"/>
          <wp:effectExtent l="0" t="0" r="0" b="0"/>
          <wp:wrapNone/>
          <wp:docPr id="14116223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803351" cy="633730"/>
                  </a:xfrm>
                  <a:prstGeom prst="rect">
                    <a:avLst/>
                  </a:prstGeom>
                  <a:ln/>
                </pic:spPr>
              </pic:pic>
            </a:graphicData>
          </a:graphic>
        </wp:anchor>
      </w:drawing>
    </w:r>
    <w:r>
      <w:rPr>
        <w:noProof/>
      </w:rPr>
      <w:drawing>
        <wp:anchor distT="0" distB="0" distL="0" distR="0" simplePos="0" relativeHeight="251665920" behindDoc="1" locked="0" layoutInCell="1" hidden="0" allowOverlap="1" wp14:anchorId="422CECB4" wp14:editId="50817E38">
          <wp:simplePos x="0" y="0"/>
          <wp:positionH relativeFrom="column">
            <wp:posOffset>4117975</wp:posOffset>
          </wp:positionH>
          <wp:positionV relativeFrom="paragraph">
            <wp:posOffset>178434</wp:posOffset>
          </wp:positionV>
          <wp:extent cx="94614" cy="94615"/>
          <wp:effectExtent l="0" t="0" r="0" b="0"/>
          <wp:wrapNone/>
          <wp:docPr id="14116223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4614" cy="94615"/>
                  </a:xfrm>
                  <a:prstGeom prst="rect">
                    <a:avLst/>
                  </a:prstGeom>
                  <a:ln/>
                </pic:spPr>
              </pic:pic>
            </a:graphicData>
          </a:graphic>
        </wp:anchor>
      </w:drawing>
    </w:r>
    <w:r>
      <w:rPr>
        <w:noProof/>
      </w:rPr>
      <mc:AlternateContent>
        <mc:Choice Requires="wps">
          <w:drawing>
            <wp:anchor distT="0" distB="0" distL="0" distR="0" simplePos="0" relativeHeight="251666944" behindDoc="1" locked="0" layoutInCell="1" hidden="0" allowOverlap="1" wp14:anchorId="12D41977" wp14:editId="6DE1AC04">
              <wp:simplePos x="0" y="0"/>
              <wp:positionH relativeFrom="column">
                <wp:posOffset>1651000</wp:posOffset>
              </wp:positionH>
              <wp:positionV relativeFrom="paragraph">
                <wp:posOffset>9017000</wp:posOffset>
              </wp:positionV>
              <wp:extent cx="2018664" cy="133985"/>
              <wp:effectExtent l="0" t="0" r="0" b="0"/>
              <wp:wrapNone/>
              <wp:docPr id="1411622353" name="Rectángulo 1411622353"/>
              <wp:cNvGraphicFramePr/>
              <a:graphic xmlns:a="http://schemas.openxmlformats.org/drawingml/2006/main">
                <a:graphicData uri="http://schemas.microsoft.com/office/word/2010/wordprocessingShape">
                  <wps:wsp>
                    <wps:cNvSpPr/>
                    <wps:spPr>
                      <a:xfrm>
                        <a:off x="4341431" y="3717770"/>
                        <a:ext cx="2009139" cy="124460"/>
                      </a:xfrm>
                      <a:prstGeom prst="rect">
                        <a:avLst/>
                      </a:prstGeom>
                      <a:noFill/>
                      <a:ln>
                        <a:noFill/>
                      </a:ln>
                    </wps:spPr>
                    <wps:txbx>
                      <w:txbxContent>
                        <w:p w14:paraId="5D329D8E"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wps:txbx>
                    <wps:bodyPr spcFirstLastPara="1" wrap="square" lIns="0" tIns="0" rIns="0" bIns="0" anchor="t" anchorCtr="0">
                      <a:noAutofit/>
                    </wps:bodyPr>
                  </wps:wsp>
                </a:graphicData>
              </a:graphic>
            </wp:anchor>
          </w:drawing>
        </mc:Choice>
        <mc:Fallback>
          <w:pict>
            <v:rect w14:anchorId="12D41977" id="Rectángulo 1411622353" o:spid="_x0000_s1032" style="position:absolute;margin-left:130pt;margin-top:710pt;width:158.95pt;height:10.55pt;z-index:-251649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" filled="f" stroked="f">
              <v:textbox inset="0,0,0,0">
                <w:txbxContent>
                  <w:p w14:paraId="5D329D8E" w14:textId="77777777" w:rsidR="0041431D" w:rsidRDefault="00000000">
                    <w:pPr>
                      <w:spacing w:before="13"/>
                      <w:ind w:left="20" w:firstLine="20"/>
                      <w:textDirection w:val="btLr"/>
                    </w:pPr>
                    <w:r>
                      <w:rPr>
                        <w:rFonts w:ascii="Arial" w:eastAsia="Arial" w:hAnsi="Arial" w:cs="Arial"/>
                        <w:color w:val="000009"/>
                        <w:sz w:val="14"/>
                      </w:rPr>
                      <w:t>Dirección: Calle 10 # 3-16, Bogotá D.C. - Colombia</w:t>
                    </w:r>
                  </w:p>
                </w:txbxContent>
              </v:textbox>
            </v:rect>
          </w:pict>
        </mc:Fallback>
      </mc:AlternateContent>
    </w:r>
    <w:r>
      <w:rPr>
        <w:noProof/>
      </w:rPr>
      <mc:AlternateContent>
        <mc:Choice Requires="wps">
          <w:drawing>
            <wp:anchor distT="0" distB="0" distL="0" distR="0" simplePos="0" relativeHeight="251667968" behindDoc="1" locked="0" layoutInCell="1" hidden="0" allowOverlap="1" wp14:anchorId="059101BA" wp14:editId="26FC022E">
              <wp:simplePos x="0" y="0"/>
              <wp:positionH relativeFrom="column">
                <wp:posOffset>1651000</wp:posOffset>
              </wp:positionH>
              <wp:positionV relativeFrom="paragraph">
                <wp:posOffset>9220200</wp:posOffset>
              </wp:positionV>
              <wp:extent cx="3061335" cy="353695"/>
              <wp:effectExtent l="0" t="0" r="0" b="0"/>
              <wp:wrapNone/>
              <wp:docPr id="1411622340" name="Rectángulo 1411622340"/>
              <wp:cNvGraphicFramePr/>
              <a:graphic xmlns:a="http://schemas.openxmlformats.org/drawingml/2006/main">
                <a:graphicData uri="http://schemas.microsoft.com/office/word/2010/wordprocessingShape">
                  <wps:wsp>
                    <wps:cNvSpPr/>
                    <wps:spPr>
                      <a:xfrm>
                        <a:off x="3820095" y="3607915"/>
                        <a:ext cx="3051810" cy="344170"/>
                      </a:xfrm>
                      <a:prstGeom prst="rect">
                        <a:avLst/>
                      </a:prstGeom>
                      <a:noFill/>
                      <a:ln>
                        <a:noFill/>
                      </a:ln>
                    </wps:spPr>
                    <wps:txbx>
                      <w:txbxContent>
                        <w:p w14:paraId="38C9BE56"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wps:txbx>
                    <wps:bodyPr spcFirstLastPara="1" wrap="square" lIns="0" tIns="0" rIns="0" bIns="0" anchor="t" anchorCtr="0">
                      <a:noAutofit/>
                    </wps:bodyPr>
                  </wps:wsp>
                </a:graphicData>
              </a:graphic>
            </wp:anchor>
          </w:drawing>
        </mc:Choice>
        <mc:Fallback>
          <w:pict>
            <v:rect w14:anchorId="059101BA" id="Rectángulo 1411622340" o:spid="_x0000_s1033" style="position:absolute;margin-left:130pt;margin-top:726pt;width:241.05pt;height:27.85pt;z-index:-251648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" filled="f" stroked="f">
              <v:textbox inset="0,0,0,0">
                <w:txbxContent>
                  <w:p w14:paraId="38C9BE56" w14:textId="77777777" w:rsidR="0041431D" w:rsidRDefault="00000000">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2766" w14:textId="77777777" w:rsidR="00766F9B" w:rsidRDefault="00766F9B">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8992" behindDoc="1" locked="0" layoutInCell="1" hidden="0" allowOverlap="1" wp14:anchorId="1A7DE91D" wp14:editId="6B64C0D2">
              <wp:simplePos x="0" y="0"/>
              <wp:positionH relativeFrom="column">
                <wp:posOffset>1587500</wp:posOffset>
              </wp:positionH>
              <wp:positionV relativeFrom="paragraph">
                <wp:posOffset>8953500</wp:posOffset>
              </wp:positionV>
              <wp:extent cx="6350" cy="789940"/>
              <wp:effectExtent l="0" t="0" r="0" b="0"/>
              <wp:wrapNone/>
              <wp:docPr id="950365475" name="Forma libre 950365475"/>
              <wp:cNvGraphicFramePr/>
              <a:graphic xmlns:a="http://schemas.openxmlformats.org/drawingml/2006/main">
                <a:graphicData uri="http://schemas.microsoft.com/office/word/2010/wordprocessingShape">
                  <wps:wsp>
                    <wps:cNvSpPr/>
                    <wps:spPr>
                      <a:xfrm>
                        <a:off x="5342825" y="3385030"/>
                        <a:ext cx="6350" cy="789940"/>
                      </a:xfrm>
                      <a:custGeom>
                        <a:avLst/>
                        <a:gdLst/>
                        <a:ahLst/>
                        <a:cxnLst/>
                        <a:rect l="l" t="t" r="r" b="b"/>
                        <a:pathLst>
                          <a:path w="6350" h="789940" extrusionOk="0">
                            <a:moveTo>
                              <a:pt x="6095" y="0"/>
                            </a:moveTo>
                            <a:lnTo>
                              <a:pt x="0" y="0"/>
                            </a:lnTo>
                            <a:lnTo>
                              <a:pt x="0" y="789736"/>
                            </a:lnTo>
                            <a:lnTo>
                              <a:pt x="6095" y="789736"/>
                            </a:lnTo>
                            <a:lnTo>
                              <a:pt x="6095" y="0"/>
                            </a:lnTo>
                            <a:close/>
                          </a:path>
                        </a:pathLst>
                      </a:custGeom>
                      <a:solidFill>
                        <a:srgbClr val="A6A6A6"/>
                      </a:solidFill>
                      <a:ln>
                        <a:noFill/>
                      </a:ln>
                    </wps:spPr>
                    <wps:bodyPr spcFirstLastPara="1" wrap="square" lIns="91425" tIns="91425" rIns="91425" bIns="91425" anchor="ctr" anchorCtr="0">
                      <a:noAutofit/>
                    </wps:bodyPr>
                  </wps:wsp>
                </a:graphicData>
              </a:graphic>
            </wp:anchor>
          </w:drawing>
        </mc:Choice>
        <mc:Fallback>
          <w:pict>
            <v:shape w14:anchorId="4E543D79" id="Forma libre 950365475" o:spid="_x0000_s1026" style="position:absolute;margin-left:125pt;margin-top:705pt;width:.5pt;height:62.2pt;z-index:-251600896;visibility:visible;mso-wrap-style:square;mso-wrap-distance-left:0;mso-wrap-distance-top:0;mso-wrap-distance-right:0;mso-wrap-distance-bottom:0;mso-position-horizontal:absolute;mso-position-horizontal-relative:text;mso-position-vertical:absolute;mso-position-vertical-relative:text;v-text-anchor:middle" coordsize="6350,789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" path="m6095,l,,,789736r6095,l6095,xe" fillcolor="#a6a6a6" stroked="f">
              <v:path arrowok="t" o:extrusionok="f"/>
            </v:shape>
          </w:pict>
        </mc:Fallback>
      </mc:AlternateContent>
    </w:r>
    <w:r>
      <w:rPr>
        <w:noProof/>
      </w:rPr>
      <w:drawing>
        <wp:anchor distT="0" distB="0" distL="0" distR="0" simplePos="0" relativeHeight="251671040" behindDoc="1" locked="0" layoutInCell="1" hidden="0" allowOverlap="1" wp14:anchorId="1346167A" wp14:editId="02D9063D">
          <wp:simplePos x="0" y="0"/>
          <wp:positionH relativeFrom="column">
            <wp:posOffset>573405</wp:posOffset>
          </wp:positionH>
          <wp:positionV relativeFrom="paragraph">
            <wp:posOffset>19050</wp:posOffset>
          </wp:positionV>
          <wp:extent cx="759459" cy="759460"/>
          <wp:effectExtent l="0" t="0" r="0" b="0"/>
          <wp:wrapNone/>
          <wp:docPr id="1434593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459" cy="759460"/>
                  </a:xfrm>
                  <a:prstGeom prst="rect">
                    <a:avLst/>
                  </a:prstGeom>
                  <a:ln/>
                </pic:spPr>
              </pic:pic>
            </a:graphicData>
          </a:graphic>
        </wp:anchor>
      </w:drawing>
    </w:r>
    <w:r>
      <w:rPr>
        <w:noProof/>
      </w:rPr>
      <w:drawing>
        <wp:anchor distT="0" distB="0" distL="0" distR="0" simplePos="0" relativeHeight="251672064" behindDoc="1" locked="0" layoutInCell="1" hidden="0" allowOverlap="1" wp14:anchorId="5AD10350" wp14:editId="1F78F3E7">
          <wp:simplePos x="0" y="0"/>
          <wp:positionH relativeFrom="column">
            <wp:posOffset>5936615</wp:posOffset>
          </wp:positionH>
          <wp:positionV relativeFrom="paragraph">
            <wp:posOffset>85090</wp:posOffset>
          </wp:positionV>
          <wp:extent cx="803351" cy="633730"/>
          <wp:effectExtent l="0" t="0" r="0" b="0"/>
          <wp:wrapNone/>
          <wp:docPr id="10937099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803351" cy="633730"/>
                  </a:xfrm>
                  <a:prstGeom prst="rect">
                    <a:avLst/>
                  </a:prstGeom>
                  <a:ln/>
                </pic:spPr>
              </pic:pic>
            </a:graphicData>
          </a:graphic>
        </wp:anchor>
      </w:drawing>
    </w:r>
    <w:r>
      <w:rPr>
        <w:noProof/>
      </w:rPr>
      <w:drawing>
        <wp:anchor distT="0" distB="0" distL="0" distR="0" simplePos="0" relativeHeight="251673088" behindDoc="1" locked="0" layoutInCell="1" hidden="0" allowOverlap="1" wp14:anchorId="7E31953E" wp14:editId="4F3771CB">
          <wp:simplePos x="0" y="0"/>
          <wp:positionH relativeFrom="column">
            <wp:posOffset>4117975</wp:posOffset>
          </wp:positionH>
          <wp:positionV relativeFrom="paragraph">
            <wp:posOffset>178434</wp:posOffset>
          </wp:positionV>
          <wp:extent cx="94614" cy="94615"/>
          <wp:effectExtent l="0" t="0" r="0" b="0"/>
          <wp:wrapNone/>
          <wp:docPr id="385298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94614" cy="94615"/>
                  </a:xfrm>
                  <a:prstGeom prst="rect">
                    <a:avLst/>
                  </a:prstGeom>
                  <a:ln/>
                </pic:spPr>
              </pic:pic>
            </a:graphicData>
          </a:graphic>
        </wp:anchor>
      </w:drawing>
    </w:r>
    <w:r>
      <w:rPr>
        <w:noProof/>
      </w:rPr>
      <mc:AlternateContent>
        <mc:Choice Requires="wps">
          <w:drawing>
            <wp:anchor distT="0" distB="0" distL="0" distR="0" simplePos="0" relativeHeight="251674112" behindDoc="1" locked="0" layoutInCell="1" hidden="0" allowOverlap="1" wp14:anchorId="1D1565C5" wp14:editId="58EDF50E">
              <wp:simplePos x="0" y="0"/>
              <wp:positionH relativeFrom="column">
                <wp:posOffset>1651000</wp:posOffset>
              </wp:positionH>
              <wp:positionV relativeFrom="paragraph">
                <wp:posOffset>9017000</wp:posOffset>
              </wp:positionV>
              <wp:extent cx="2018664" cy="133985"/>
              <wp:effectExtent l="0" t="0" r="0" b="0"/>
              <wp:wrapNone/>
              <wp:docPr id="984192014" name="Rectángulo 984192014"/>
              <wp:cNvGraphicFramePr/>
              <a:graphic xmlns:a="http://schemas.openxmlformats.org/drawingml/2006/main">
                <a:graphicData uri="http://schemas.microsoft.com/office/word/2010/wordprocessingShape">
                  <wps:wsp>
                    <wps:cNvSpPr/>
                    <wps:spPr>
                      <a:xfrm>
                        <a:off x="4341431" y="3717770"/>
                        <a:ext cx="2009139" cy="124460"/>
                      </a:xfrm>
                      <a:prstGeom prst="rect">
                        <a:avLst/>
                      </a:prstGeom>
                      <a:noFill/>
                      <a:ln>
                        <a:noFill/>
                      </a:ln>
                    </wps:spPr>
                    <wps:txbx>
                      <w:txbxContent>
                        <w:p w14:paraId="77AB66F5" w14:textId="77777777" w:rsidR="00766F9B" w:rsidRDefault="00766F9B">
                          <w:pPr>
                            <w:spacing w:before="13"/>
                            <w:ind w:left="20" w:firstLine="20"/>
                            <w:textDirection w:val="btLr"/>
                          </w:pPr>
                          <w:r>
                            <w:rPr>
                              <w:rFonts w:ascii="Arial" w:eastAsia="Arial" w:hAnsi="Arial" w:cs="Arial"/>
                              <w:color w:val="000009"/>
                              <w:sz w:val="14"/>
                            </w:rPr>
                            <w:t>Dirección: Calle 10 # 3-16, Bogotá D.C. - Colombia</w:t>
                          </w:r>
                        </w:p>
                      </w:txbxContent>
                    </wps:txbx>
                    <wps:bodyPr spcFirstLastPara="1" wrap="square" lIns="0" tIns="0" rIns="0" bIns="0" anchor="t" anchorCtr="0">
                      <a:noAutofit/>
                    </wps:bodyPr>
                  </wps:wsp>
                </a:graphicData>
              </a:graphic>
            </wp:anchor>
          </w:drawing>
        </mc:Choice>
        <mc:Fallback>
          <w:pict>
            <v:rect w14:anchorId="1D1565C5" id="Rectángulo 984192014" o:spid="_x0000_s1034" style="position:absolute;margin-left:130pt;margin-top:710pt;width:158.95pt;height:10.55pt;z-index:-2516423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" filled="f" stroked="f">
              <v:textbox inset="0,0,0,0">
                <w:txbxContent>
                  <w:p w14:paraId="77AB66F5" w14:textId="77777777" w:rsidR="00766F9B" w:rsidRDefault="00766F9B">
                    <w:pPr>
                      <w:spacing w:before="13"/>
                      <w:ind w:left="20" w:firstLine="20"/>
                      <w:textDirection w:val="btLr"/>
                    </w:pPr>
                    <w:r>
                      <w:rPr>
                        <w:rFonts w:ascii="Arial" w:eastAsia="Arial" w:hAnsi="Arial" w:cs="Arial"/>
                        <w:color w:val="000009"/>
                        <w:sz w:val="14"/>
                      </w:rPr>
                      <w:t>Dirección: Calle 10 # 3-16, Bogotá D.C. - Colombia</w:t>
                    </w:r>
                  </w:p>
                </w:txbxContent>
              </v:textbox>
            </v:rect>
          </w:pict>
        </mc:Fallback>
      </mc:AlternateContent>
    </w:r>
    <w:r>
      <w:rPr>
        <w:noProof/>
      </w:rPr>
      <mc:AlternateContent>
        <mc:Choice Requires="wps">
          <w:drawing>
            <wp:anchor distT="0" distB="0" distL="0" distR="0" simplePos="0" relativeHeight="251675136" behindDoc="1" locked="0" layoutInCell="1" hidden="0" allowOverlap="1" wp14:anchorId="3BDF06A8" wp14:editId="760F3C6F">
              <wp:simplePos x="0" y="0"/>
              <wp:positionH relativeFrom="column">
                <wp:posOffset>1651000</wp:posOffset>
              </wp:positionH>
              <wp:positionV relativeFrom="paragraph">
                <wp:posOffset>9220200</wp:posOffset>
              </wp:positionV>
              <wp:extent cx="3061335" cy="353695"/>
              <wp:effectExtent l="0" t="0" r="0" b="0"/>
              <wp:wrapNone/>
              <wp:docPr id="2028121015" name="Rectángulo 2028121015"/>
              <wp:cNvGraphicFramePr/>
              <a:graphic xmlns:a="http://schemas.openxmlformats.org/drawingml/2006/main">
                <a:graphicData uri="http://schemas.microsoft.com/office/word/2010/wordprocessingShape">
                  <wps:wsp>
                    <wps:cNvSpPr/>
                    <wps:spPr>
                      <a:xfrm>
                        <a:off x="3820095" y="3607915"/>
                        <a:ext cx="3051810" cy="344170"/>
                      </a:xfrm>
                      <a:prstGeom prst="rect">
                        <a:avLst/>
                      </a:prstGeom>
                      <a:noFill/>
                      <a:ln>
                        <a:noFill/>
                      </a:ln>
                    </wps:spPr>
                    <wps:txbx>
                      <w:txbxContent>
                        <w:p w14:paraId="0599B9F9" w14:textId="77777777" w:rsidR="00766F9B" w:rsidRDefault="00766F9B">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wps:txbx>
                    <wps:bodyPr spcFirstLastPara="1" wrap="square" lIns="0" tIns="0" rIns="0" bIns="0" anchor="t" anchorCtr="0">
                      <a:noAutofit/>
                    </wps:bodyPr>
                  </wps:wsp>
                </a:graphicData>
              </a:graphic>
            </wp:anchor>
          </w:drawing>
        </mc:Choice>
        <mc:Fallback>
          <w:pict>
            <v:rect w14:anchorId="3BDF06A8" id="Rectángulo 2028121015" o:spid="_x0000_s1035" style="position:absolute;margin-left:130pt;margin-top:726pt;width:241.05pt;height:27.85pt;z-index:-251641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" filled="f" stroked="f">
              <v:textbox inset="0,0,0,0">
                <w:txbxContent>
                  <w:p w14:paraId="0599B9F9" w14:textId="77777777" w:rsidR="00766F9B" w:rsidRDefault="00766F9B">
                    <w:pPr>
                      <w:spacing w:before="13" w:line="255" w:lineRule="auto"/>
                      <w:ind w:left="20" w:right="17" w:firstLine="20"/>
                      <w:textDirection w:val="btLr"/>
                    </w:pPr>
                    <w:r>
                      <w:rPr>
                        <w:rFonts w:ascii="Arial" w:eastAsia="Arial" w:hAnsi="Arial" w:cs="Arial"/>
                        <w:color w:val="000009"/>
                        <w:sz w:val="14"/>
                      </w:rPr>
                      <w:t>Atención virtual de servicio al ciudadano: Línea de WhatsApp</w:t>
                    </w:r>
                    <w:r>
                      <w:rPr>
                        <w:rFonts w:ascii="Arial" w:eastAsia="Arial" w:hAnsi="Arial" w:cs="Arial"/>
                        <w:color w:val="000009"/>
                        <w:sz w:val="14"/>
                      </w:rPr>
                      <w:tab/>
                      <w:t>3227306238 Oficina virtual de correspondencia: atencionalciudadano@fuga.gov.co Teléfono: +60(1) 432 04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E158A" w14:textId="77777777" w:rsidR="00531F0D" w:rsidRDefault="00531F0D">
      <w:r>
        <w:separator/>
      </w:r>
    </w:p>
  </w:footnote>
  <w:footnote w:type="continuationSeparator" w:id="0">
    <w:p w14:paraId="610C2893" w14:textId="77777777" w:rsidR="00531F0D" w:rsidRDefault="00531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81606817"/>
      <w:docPartObj>
        <w:docPartGallery w:val="Page Numbers (Top of Page)"/>
        <w:docPartUnique/>
      </w:docPartObj>
    </w:sdtPr>
    <w:sdtContent>
      <w:p w14:paraId="0AF84BE8" w14:textId="66A0B673" w:rsidR="00241888" w:rsidRDefault="00241888" w:rsidP="00285093">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681D1A83" w14:textId="77777777" w:rsidR="00241888" w:rsidRDefault="00241888" w:rsidP="00241888">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8641" w14:textId="0557AC01" w:rsidR="0041431D" w:rsidRDefault="00000000" w:rsidP="00241888">
    <w:pPr>
      <w:pBdr>
        <w:top w:val="nil"/>
        <w:left w:val="nil"/>
        <w:bottom w:val="nil"/>
        <w:right w:val="nil"/>
        <w:between w:val="nil"/>
      </w:pBdr>
      <w:spacing w:line="14" w:lineRule="auto"/>
      <w:ind w:right="360"/>
      <w:rPr>
        <w:color w:val="000000"/>
        <w:sz w:val="20"/>
        <w:szCs w:val="20"/>
      </w:rPr>
    </w:pPr>
    <w:r>
      <w:rPr>
        <w:noProof/>
        <w:color w:val="000000"/>
        <w:sz w:val="20"/>
        <w:szCs w:val="20"/>
      </w:rPr>
      <w:drawing>
        <wp:anchor distT="0" distB="0" distL="0" distR="0" simplePos="0" relativeHeight="251640320" behindDoc="1" locked="0" layoutInCell="1" hidden="0" allowOverlap="1" wp14:anchorId="3FE2A933" wp14:editId="7581E8AF">
          <wp:simplePos x="0" y="0"/>
          <wp:positionH relativeFrom="page">
            <wp:posOffset>2143125</wp:posOffset>
          </wp:positionH>
          <wp:positionV relativeFrom="page">
            <wp:posOffset>355600</wp:posOffset>
          </wp:positionV>
          <wp:extent cx="3480308" cy="598170"/>
          <wp:effectExtent l="0" t="0" r="0" b="0"/>
          <wp:wrapNone/>
          <wp:docPr id="14116223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3480308" cy="5981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F9CF" w14:textId="645AD5E4" w:rsidR="0041431D" w:rsidRDefault="0041431D">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115CE" w14:textId="1DC6397C" w:rsidR="0041431D"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3632" behindDoc="1" locked="0" layoutInCell="1" hidden="0" allowOverlap="1" wp14:anchorId="5B52EC5A" wp14:editId="17422472">
          <wp:simplePos x="0" y="0"/>
          <wp:positionH relativeFrom="page">
            <wp:posOffset>2768600</wp:posOffset>
          </wp:positionH>
          <wp:positionV relativeFrom="page">
            <wp:posOffset>167004</wp:posOffset>
          </wp:positionV>
          <wp:extent cx="1841753" cy="685800"/>
          <wp:effectExtent l="0" t="0" r="0" b="0"/>
          <wp:wrapNone/>
          <wp:docPr id="14116223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841753" cy="68580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F838" w14:textId="77777777" w:rsidR="0041431D" w:rsidRDefault="0041431D">
    <w:pPr>
      <w:pBdr>
        <w:top w:val="nil"/>
        <w:left w:val="nil"/>
        <w:bottom w:val="nil"/>
        <w:right w:val="nil"/>
        <w:between w:val="nil"/>
      </w:pBdr>
      <w:spacing w:line="14" w:lineRule="auto"/>
      <w:rPr>
        <w:color w:val="000000"/>
        <w:sz w:val="20"/>
        <w:szCs w:val="20"/>
      </w:rPr>
    </w:pPr>
  </w:p>
  <w:p w14:paraId="7A9F5488" w14:textId="77777777" w:rsidR="0041431D" w:rsidRDefault="0041431D">
    <w:pPr>
      <w:pBdr>
        <w:top w:val="nil"/>
        <w:left w:val="nil"/>
        <w:bottom w:val="nil"/>
        <w:right w:val="nil"/>
        <w:between w:val="nil"/>
      </w:pBdr>
      <w:spacing w:line="14" w:lineRule="auto"/>
      <w:rPr>
        <w:color w:val="000000"/>
        <w:sz w:val="20"/>
        <w:szCs w:val="20"/>
      </w:rPr>
    </w:pPr>
  </w:p>
  <w:p w14:paraId="4D7ADD97" w14:textId="77777777" w:rsidR="0041431D"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4656" behindDoc="1" locked="0" layoutInCell="1" hidden="0" allowOverlap="1" wp14:anchorId="2AA6230B" wp14:editId="429B1531">
          <wp:simplePos x="0" y="0"/>
          <wp:positionH relativeFrom="page">
            <wp:posOffset>2768600</wp:posOffset>
          </wp:positionH>
          <wp:positionV relativeFrom="page">
            <wp:posOffset>167004</wp:posOffset>
          </wp:positionV>
          <wp:extent cx="1841753" cy="685800"/>
          <wp:effectExtent l="0" t="0" r="0" b="0"/>
          <wp:wrapNone/>
          <wp:docPr id="14116223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841753" cy="685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8293" w14:textId="142119F6" w:rsidR="0041431D"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1824" behindDoc="1" locked="0" layoutInCell="1" hidden="0" allowOverlap="1" wp14:anchorId="7F37F38C" wp14:editId="20873FE4">
          <wp:simplePos x="0" y="0"/>
          <wp:positionH relativeFrom="page">
            <wp:posOffset>2768600</wp:posOffset>
          </wp:positionH>
          <wp:positionV relativeFrom="page">
            <wp:posOffset>167004</wp:posOffset>
          </wp:positionV>
          <wp:extent cx="1841753" cy="685800"/>
          <wp:effectExtent l="0" t="0" r="0" b="0"/>
          <wp:wrapNone/>
          <wp:docPr id="141162236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841753" cy="685800"/>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AE38" w14:textId="33FABA88" w:rsidR="00766F9B" w:rsidRDefault="00766F9B">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0016" behindDoc="1" locked="0" layoutInCell="1" hidden="0" allowOverlap="1" wp14:anchorId="27B391E0" wp14:editId="2EF00A47">
          <wp:simplePos x="0" y="0"/>
          <wp:positionH relativeFrom="page">
            <wp:posOffset>2768600</wp:posOffset>
          </wp:positionH>
          <wp:positionV relativeFrom="page">
            <wp:posOffset>167004</wp:posOffset>
          </wp:positionV>
          <wp:extent cx="1841753" cy="685800"/>
          <wp:effectExtent l="0" t="0" r="0" b="0"/>
          <wp:wrapNone/>
          <wp:docPr id="211550429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841753" cy="685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7745"/>
    <w:multiLevelType w:val="multilevel"/>
    <w:tmpl w:val="EE06FE4A"/>
    <w:lvl w:ilvl="0">
      <w:start w:val="3"/>
      <w:numFmt w:val="decimal"/>
      <w:lvlText w:val="%1"/>
      <w:lvlJc w:val="left"/>
      <w:pPr>
        <w:ind w:left="1481" w:hanging="708"/>
      </w:pPr>
    </w:lvl>
    <w:lvl w:ilvl="1">
      <w:start w:val="2"/>
      <w:numFmt w:val="decimal"/>
      <w:lvlText w:val="%1.%2"/>
      <w:lvlJc w:val="left"/>
      <w:pPr>
        <w:ind w:left="1481" w:hanging="708"/>
      </w:pPr>
    </w:lvl>
    <w:lvl w:ilvl="2">
      <w:start w:val="1"/>
      <w:numFmt w:val="decimal"/>
      <w:lvlText w:val="%1.%2.%3."/>
      <w:lvlJc w:val="left"/>
      <w:pPr>
        <w:ind w:left="1481" w:hanging="708"/>
      </w:pPr>
      <w:rPr>
        <w:rFonts w:ascii="Calibri" w:eastAsia="Calibri" w:hAnsi="Calibri" w:cs="Calibri"/>
        <w:b/>
        <w:i w:val="0"/>
        <w:color w:val="6D2E9D"/>
        <w:sz w:val="28"/>
        <w:szCs w:val="28"/>
      </w:rPr>
    </w:lvl>
    <w:lvl w:ilvl="3">
      <w:numFmt w:val="bullet"/>
      <w:lvlText w:val="•"/>
      <w:lvlJc w:val="left"/>
      <w:pPr>
        <w:ind w:left="4492" w:hanging="708"/>
      </w:pPr>
    </w:lvl>
    <w:lvl w:ilvl="4">
      <w:numFmt w:val="bullet"/>
      <w:lvlText w:val="•"/>
      <w:lvlJc w:val="left"/>
      <w:pPr>
        <w:ind w:left="5496" w:hanging="708"/>
      </w:pPr>
    </w:lvl>
    <w:lvl w:ilvl="5">
      <w:numFmt w:val="bullet"/>
      <w:lvlText w:val="•"/>
      <w:lvlJc w:val="left"/>
      <w:pPr>
        <w:ind w:left="6500" w:hanging="708"/>
      </w:pPr>
    </w:lvl>
    <w:lvl w:ilvl="6">
      <w:numFmt w:val="bullet"/>
      <w:lvlText w:val="•"/>
      <w:lvlJc w:val="left"/>
      <w:pPr>
        <w:ind w:left="7504" w:hanging="708"/>
      </w:pPr>
    </w:lvl>
    <w:lvl w:ilvl="7">
      <w:numFmt w:val="bullet"/>
      <w:lvlText w:val="•"/>
      <w:lvlJc w:val="left"/>
      <w:pPr>
        <w:ind w:left="8508" w:hanging="708"/>
      </w:pPr>
    </w:lvl>
    <w:lvl w:ilvl="8">
      <w:numFmt w:val="bullet"/>
      <w:lvlText w:val="•"/>
      <w:lvlJc w:val="left"/>
      <w:pPr>
        <w:ind w:left="9512" w:hanging="708"/>
      </w:pPr>
    </w:lvl>
  </w:abstractNum>
  <w:abstractNum w:abstractNumId="1" w15:restartNumberingAfterBreak="0">
    <w:nsid w:val="04F60343"/>
    <w:multiLevelType w:val="multilevel"/>
    <w:tmpl w:val="AB5EA330"/>
    <w:lvl w:ilvl="0">
      <w:start w:val="3"/>
      <w:numFmt w:val="decimal"/>
      <w:lvlText w:val="%1"/>
      <w:lvlJc w:val="left"/>
      <w:pPr>
        <w:ind w:left="1296" w:hanging="598"/>
      </w:pPr>
    </w:lvl>
    <w:lvl w:ilvl="1">
      <w:start w:val="3"/>
      <w:numFmt w:val="decimal"/>
      <w:lvlText w:val="%1.%2"/>
      <w:lvlJc w:val="left"/>
      <w:pPr>
        <w:ind w:left="1296" w:hanging="598"/>
      </w:pPr>
      <w:rPr>
        <w:rFonts w:ascii="Calibri" w:eastAsia="Calibri" w:hAnsi="Calibri" w:cs="Calibri"/>
        <w:b/>
        <w:i w:val="0"/>
        <w:sz w:val="22"/>
        <w:szCs w:val="22"/>
      </w:rPr>
    </w:lvl>
    <w:lvl w:ilvl="2">
      <w:numFmt w:val="bullet"/>
      <w:lvlText w:val="•"/>
      <w:lvlJc w:val="left"/>
      <w:pPr>
        <w:ind w:left="3344" w:hanging="598"/>
      </w:pPr>
    </w:lvl>
    <w:lvl w:ilvl="3">
      <w:numFmt w:val="bullet"/>
      <w:lvlText w:val="•"/>
      <w:lvlJc w:val="left"/>
      <w:pPr>
        <w:ind w:left="4366" w:hanging="598"/>
      </w:pPr>
    </w:lvl>
    <w:lvl w:ilvl="4">
      <w:numFmt w:val="bullet"/>
      <w:lvlText w:val="•"/>
      <w:lvlJc w:val="left"/>
      <w:pPr>
        <w:ind w:left="5388" w:hanging="598"/>
      </w:pPr>
    </w:lvl>
    <w:lvl w:ilvl="5">
      <w:numFmt w:val="bullet"/>
      <w:lvlText w:val="•"/>
      <w:lvlJc w:val="left"/>
      <w:pPr>
        <w:ind w:left="6410" w:hanging="598"/>
      </w:pPr>
    </w:lvl>
    <w:lvl w:ilvl="6">
      <w:numFmt w:val="bullet"/>
      <w:lvlText w:val="•"/>
      <w:lvlJc w:val="left"/>
      <w:pPr>
        <w:ind w:left="7432" w:hanging="597"/>
      </w:pPr>
    </w:lvl>
    <w:lvl w:ilvl="7">
      <w:numFmt w:val="bullet"/>
      <w:lvlText w:val="•"/>
      <w:lvlJc w:val="left"/>
      <w:pPr>
        <w:ind w:left="8454" w:hanging="598"/>
      </w:pPr>
    </w:lvl>
    <w:lvl w:ilvl="8">
      <w:numFmt w:val="bullet"/>
      <w:lvlText w:val="•"/>
      <w:lvlJc w:val="left"/>
      <w:pPr>
        <w:ind w:left="9476" w:hanging="598"/>
      </w:pPr>
    </w:lvl>
  </w:abstractNum>
  <w:abstractNum w:abstractNumId="2" w15:restartNumberingAfterBreak="0">
    <w:nsid w:val="11FD4AC5"/>
    <w:multiLevelType w:val="hybridMultilevel"/>
    <w:tmpl w:val="52E8E676"/>
    <w:lvl w:ilvl="0" w:tplc="E618C4E0">
      <w:start w:val="1"/>
      <w:numFmt w:val="bullet"/>
      <w:lvlText w:val="•"/>
      <w:lvlJc w:val="left"/>
      <w:pPr>
        <w:tabs>
          <w:tab w:val="num" w:pos="720"/>
        </w:tabs>
        <w:ind w:left="720" w:hanging="360"/>
      </w:pPr>
      <w:rPr>
        <w:rFonts w:ascii="Arial" w:hAnsi="Arial" w:hint="default"/>
      </w:rPr>
    </w:lvl>
    <w:lvl w:ilvl="1" w:tplc="5BC870C6" w:tentative="1">
      <w:start w:val="1"/>
      <w:numFmt w:val="bullet"/>
      <w:lvlText w:val="•"/>
      <w:lvlJc w:val="left"/>
      <w:pPr>
        <w:tabs>
          <w:tab w:val="num" w:pos="1440"/>
        </w:tabs>
        <w:ind w:left="1440" w:hanging="360"/>
      </w:pPr>
      <w:rPr>
        <w:rFonts w:ascii="Arial" w:hAnsi="Arial" w:hint="default"/>
      </w:rPr>
    </w:lvl>
    <w:lvl w:ilvl="2" w:tplc="FB324C92" w:tentative="1">
      <w:start w:val="1"/>
      <w:numFmt w:val="bullet"/>
      <w:lvlText w:val="•"/>
      <w:lvlJc w:val="left"/>
      <w:pPr>
        <w:tabs>
          <w:tab w:val="num" w:pos="2160"/>
        </w:tabs>
        <w:ind w:left="2160" w:hanging="360"/>
      </w:pPr>
      <w:rPr>
        <w:rFonts w:ascii="Arial" w:hAnsi="Arial" w:hint="default"/>
      </w:rPr>
    </w:lvl>
    <w:lvl w:ilvl="3" w:tplc="E2C66D36" w:tentative="1">
      <w:start w:val="1"/>
      <w:numFmt w:val="bullet"/>
      <w:lvlText w:val="•"/>
      <w:lvlJc w:val="left"/>
      <w:pPr>
        <w:tabs>
          <w:tab w:val="num" w:pos="2880"/>
        </w:tabs>
        <w:ind w:left="2880" w:hanging="360"/>
      </w:pPr>
      <w:rPr>
        <w:rFonts w:ascii="Arial" w:hAnsi="Arial" w:hint="default"/>
      </w:rPr>
    </w:lvl>
    <w:lvl w:ilvl="4" w:tplc="53E870F8" w:tentative="1">
      <w:start w:val="1"/>
      <w:numFmt w:val="bullet"/>
      <w:lvlText w:val="•"/>
      <w:lvlJc w:val="left"/>
      <w:pPr>
        <w:tabs>
          <w:tab w:val="num" w:pos="3600"/>
        </w:tabs>
        <w:ind w:left="3600" w:hanging="360"/>
      </w:pPr>
      <w:rPr>
        <w:rFonts w:ascii="Arial" w:hAnsi="Arial" w:hint="default"/>
      </w:rPr>
    </w:lvl>
    <w:lvl w:ilvl="5" w:tplc="4E7C50E4" w:tentative="1">
      <w:start w:val="1"/>
      <w:numFmt w:val="bullet"/>
      <w:lvlText w:val="•"/>
      <w:lvlJc w:val="left"/>
      <w:pPr>
        <w:tabs>
          <w:tab w:val="num" w:pos="4320"/>
        </w:tabs>
        <w:ind w:left="4320" w:hanging="360"/>
      </w:pPr>
      <w:rPr>
        <w:rFonts w:ascii="Arial" w:hAnsi="Arial" w:hint="default"/>
      </w:rPr>
    </w:lvl>
    <w:lvl w:ilvl="6" w:tplc="91C6EA70" w:tentative="1">
      <w:start w:val="1"/>
      <w:numFmt w:val="bullet"/>
      <w:lvlText w:val="•"/>
      <w:lvlJc w:val="left"/>
      <w:pPr>
        <w:tabs>
          <w:tab w:val="num" w:pos="5040"/>
        </w:tabs>
        <w:ind w:left="5040" w:hanging="360"/>
      </w:pPr>
      <w:rPr>
        <w:rFonts w:ascii="Arial" w:hAnsi="Arial" w:hint="default"/>
      </w:rPr>
    </w:lvl>
    <w:lvl w:ilvl="7" w:tplc="71BC99BC" w:tentative="1">
      <w:start w:val="1"/>
      <w:numFmt w:val="bullet"/>
      <w:lvlText w:val="•"/>
      <w:lvlJc w:val="left"/>
      <w:pPr>
        <w:tabs>
          <w:tab w:val="num" w:pos="5760"/>
        </w:tabs>
        <w:ind w:left="5760" w:hanging="360"/>
      </w:pPr>
      <w:rPr>
        <w:rFonts w:ascii="Arial" w:hAnsi="Arial" w:hint="default"/>
      </w:rPr>
    </w:lvl>
    <w:lvl w:ilvl="8" w:tplc="2CD41C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613EA8"/>
    <w:multiLevelType w:val="multilevel"/>
    <w:tmpl w:val="C59EB862"/>
    <w:lvl w:ilvl="0">
      <w:start w:val="3"/>
      <w:numFmt w:val="decimal"/>
      <w:lvlText w:val="%1"/>
      <w:lvlJc w:val="left"/>
      <w:pPr>
        <w:ind w:left="1404" w:hanging="632"/>
      </w:pPr>
    </w:lvl>
    <w:lvl w:ilvl="1">
      <w:start w:val="2"/>
      <w:numFmt w:val="decimal"/>
      <w:lvlText w:val="%1.%2"/>
      <w:lvlJc w:val="left"/>
      <w:pPr>
        <w:ind w:left="1404" w:hanging="632"/>
      </w:pPr>
    </w:lvl>
    <w:lvl w:ilvl="2">
      <w:start w:val="4"/>
      <w:numFmt w:val="decimal"/>
      <w:lvlText w:val="%1.%2.%3"/>
      <w:lvlJc w:val="left"/>
      <w:pPr>
        <w:ind w:left="1404" w:hanging="632"/>
      </w:pPr>
      <w:rPr>
        <w:rFonts w:ascii="Calibri" w:eastAsia="Calibri" w:hAnsi="Calibri" w:cs="Calibri"/>
        <w:b/>
        <w:i w:val="0"/>
        <w:color w:val="6D2E9D"/>
        <w:sz w:val="28"/>
        <w:szCs w:val="28"/>
      </w:rPr>
    </w:lvl>
    <w:lvl w:ilvl="3">
      <w:start w:val="1"/>
      <w:numFmt w:val="decimal"/>
      <w:lvlText w:val="%1.%2.%3.%4"/>
      <w:lvlJc w:val="left"/>
      <w:pPr>
        <w:ind w:left="1493" w:hanging="764"/>
      </w:pPr>
      <w:rPr>
        <w:rFonts w:ascii="Calibri" w:eastAsia="Calibri" w:hAnsi="Calibri" w:cs="Calibri"/>
        <w:b/>
        <w:i w:val="0"/>
        <w:color w:val="000009"/>
        <w:sz w:val="24"/>
        <w:szCs w:val="24"/>
      </w:rPr>
    </w:lvl>
    <w:lvl w:ilvl="4">
      <w:numFmt w:val="bullet"/>
      <w:lvlText w:val="•"/>
      <w:lvlJc w:val="left"/>
      <w:pPr>
        <w:ind w:left="4840" w:hanging="764"/>
      </w:pPr>
    </w:lvl>
    <w:lvl w:ilvl="5">
      <w:numFmt w:val="bullet"/>
      <w:lvlText w:val="•"/>
      <w:lvlJc w:val="left"/>
      <w:pPr>
        <w:ind w:left="5953" w:hanging="764"/>
      </w:pPr>
    </w:lvl>
    <w:lvl w:ilvl="6">
      <w:numFmt w:val="bullet"/>
      <w:lvlText w:val="•"/>
      <w:lvlJc w:val="left"/>
      <w:pPr>
        <w:ind w:left="7066" w:hanging="764"/>
      </w:pPr>
    </w:lvl>
    <w:lvl w:ilvl="7">
      <w:numFmt w:val="bullet"/>
      <w:lvlText w:val="•"/>
      <w:lvlJc w:val="left"/>
      <w:pPr>
        <w:ind w:left="8180" w:hanging="764"/>
      </w:pPr>
    </w:lvl>
    <w:lvl w:ilvl="8">
      <w:numFmt w:val="bullet"/>
      <w:lvlText w:val="•"/>
      <w:lvlJc w:val="left"/>
      <w:pPr>
        <w:ind w:left="9293" w:hanging="764"/>
      </w:pPr>
    </w:lvl>
  </w:abstractNum>
  <w:abstractNum w:abstractNumId="4" w15:restartNumberingAfterBreak="0">
    <w:nsid w:val="17D74046"/>
    <w:multiLevelType w:val="multilevel"/>
    <w:tmpl w:val="2D687D06"/>
    <w:lvl w:ilvl="0">
      <w:start w:val="1"/>
      <w:numFmt w:val="decimal"/>
      <w:lvlText w:val="%1."/>
      <w:lvlJc w:val="left"/>
      <w:pPr>
        <w:ind w:left="720" w:hanging="563"/>
      </w:pPr>
      <w:rPr>
        <w:rFonts w:ascii="Calibri" w:eastAsia="Calibri" w:hAnsi="Calibri" w:cs="Calibri"/>
        <w:b/>
        <w:bCs/>
        <w:i w:val="0"/>
        <w:color w:val="000009"/>
        <w:sz w:val="24"/>
        <w:szCs w:val="24"/>
      </w:rPr>
    </w:lvl>
    <w:lvl w:ilvl="1">
      <w:numFmt w:val="bullet"/>
      <w:lvlText w:val="●"/>
      <w:lvlJc w:val="left"/>
      <w:pPr>
        <w:ind w:left="1932" w:hanging="360"/>
      </w:pPr>
      <w:rPr>
        <w:rFonts w:ascii="Noto Sans Symbols" w:eastAsia="Noto Sans Symbols" w:hAnsi="Noto Sans Symbols" w:cs="Noto Sans Symbols"/>
        <w:b w:val="0"/>
        <w:i w:val="0"/>
        <w:color w:val="000009"/>
        <w:sz w:val="24"/>
        <w:szCs w:val="24"/>
      </w:rPr>
    </w:lvl>
    <w:lvl w:ilvl="2">
      <w:numFmt w:val="bullet"/>
      <w:lvlText w:val="•"/>
      <w:lvlJc w:val="left"/>
      <w:pPr>
        <w:ind w:left="3004" w:hanging="360"/>
      </w:pPr>
    </w:lvl>
    <w:lvl w:ilvl="3">
      <w:numFmt w:val="bullet"/>
      <w:lvlText w:val="•"/>
      <w:lvlJc w:val="left"/>
      <w:pPr>
        <w:ind w:left="4068" w:hanging="360"/>
      </w:pPr>
    </w:lvl>
    <w:lvl w:ilvl="4">
      <w:numFmt w:val="bullet"/>
      <w:lvlText w:val="•"/>
      <w:lvlJc w:val="left"/>
      <w:pPr>
        <w:ind w:left="5133" w:hanging="360"/>
      </w:pPr>
    </w:lvl>
    <w:lvl w:ilvl="5">
      <w:numFmt w:val="bullet"/>
      <w:lvlText w:val="•"/>
      <w:lvlJc w:val="left"/>
      <w:pPr>
        <w:ind w:left="6197" w:hanging="360"/>
      </w:pPr>
    </w:lvl>
    <w:lvl w:ilvl="6">
      <w:numFmt w:val="bullet"/>
      <w:lvlText w:val="•"/>
      <w:lvlJc w:val="left"/>
      <w:pPr>
        <w:ind w:left="7262" w:hanging="360"/>
      </w:pPr>
    </w:lvl>
    <w:lvl w:ilvl="7">
      <w:numFmt w:val="bullet"/>
      <w:lvlText w:val="•"/>
      <w:lvlJc w:val="left"/>
      <w:pPr>
        <w:ind w:left="8326" w:hanging="360"/>
      </w:pPr>
    </w:lvl>
    <w:lvl w:ilvl="8">
      <w:numFmt w:val="bullet"/>
      <w:lvlText w:val="•"/>
      <w:lvlJc w:val="left"/>
      <w:pPr>
        <w:ind w:left="9391" w:hanging="360"/>
      </w:pPr>
    </w:lvl>
  </w:abstractNum>
  <w:abstractNum w:abstractNumId="5" w15:restartNumberingAfterBreak="0">
    <w:nsid w:val="194D5022"/>
    <w:multiLevelType w:val="multilevel"/>
    <w:tmpl w:val="C8E0F530"/>
    <w:lvl w:ilvl="0">
      <w:start w:val="3"/>
      <w:numFmt w:val="decimal"/>
      <w:lvlText w:val="%1"/>
      <w:lvlJc w:val="left"/>
      <w:pPr>
        <w:ind w:left="1459" w:hanging="760"/>
      </w:pPr>
    </w:lvl>
    <w:lvl w:ilvl="1">
      <w:start w:val="2"/>
      <w:numFmt w:val="decimal"/>
      <w:lvlText w:val="%1.%2"/>
      <w:lvlJc w:val="left"/>
      <w:pPr>
        <w:ind w:left="1459" w:hanging="760"/>
      </w:pPr>
    </w:lvl>
    <w:lvl w:ilvl="2">
      <w:start w:val="1"/>
      <w:numFmt w:val="decimal"/>
      <w:lvlText w:val="%1.%2.%3."/>
      <w:lvlJc w:val="left"/>
      <w:pPr>
        <w:ind w:left="1459" w:hanging="760"/>
      </w:pPr>
      <w:rPr>
        <w:rFonts w:ascii="Calibri" w:eastAsia="Calibri" w:hAnsi="Calibri" w:cs="Calibri"/>
        <w:b/>
        <w:i w:val="0"/>
        <w:sz w:val="22"/>
        <w:szCs w:val="22"/>
      </w:rPr>
    </w:lvl>
    <w:lvl w:ilvl="3">
      <w:numFmt w:val="bullet"/>
      <w:lvlText w:val="•"/>
      <w:lvlJc w:val="left"/>
      <w:pPr>
        <w:ind w:left="4478" w:hanging="760"/>
      </w:pPr>
    </w:lvl>
    <w:lvl w:ilvl="4">
      <w:numFmt w:val="bullet"/>
      <w:lvlText w:val="•"/>
      <w:lvlJc w:val="left"/>
      <w:pPr>
        <w:ind w:left="5484" w:hanging="761"/>
      </w:pPr>
    </w:lvl>
    <w:lvl w:ilvl="5">
      <w:numFmt w:val="bullet"/>
      <w:lvlText w:val="•"/>
      <w:lvlJc w:val="left"/>
      <w:pPr>
        <w:ind w:left="6490" w:hanging="761"/>
      </w:pPr>
    </w:lvl>
    <w:lvl w:ilvl="6">
      <w:numFmt w:val="bullet"/>
      <w:lvlText w:val="•"/>
      <w:lvlJc w:val="left"/>
      <w:pPr>
        <w:ind w:left="7496" w:hanging="761"/>
      </w:pPr>
    </w:lvl>
    <w:lvl w:ilvl="7">
      <w:numFmt w:val="bullet"/>
      <w:lvlText w:val="•"/>
      <w:lvlJc w:val="left"/>
      <w:pPr>
        <w:ind w:left="8502" w:hanging="761"/>
      </w:pPr>
    </w:lvl>
    <w:lvl w:ilvl="8">
      <w:numFmt w:val="bullet"/>
      <w:lvlText w:val="•"/>
      <w:lvlJc w:val="left"/>
      <w:pPr>
        <w:ind w:left="9508" w:hanging="761"/>
      </w:pPr>
    </w:lvl>
  </w:abstractNum>
  <w:abstractNum w:abstractNumId="6" w15:restartNumberingAfterBreak="0">
    <w:nsid w:val="1BA379B4"/>
    <w:multiLevelType w:val="multilevel"/>
    <w:tmpl w:val="91A00E18"/>
    <w:lvl w:ilvl="0">
      <w:start w:val="3"/>
      <w:numFmt w:val="decimal"/>
      <w:lvlText w:val="%1"/>
      <w:lvlJc w:val="left"/>
      <w:pPr>
        <w:ind w:left="1421" w:hanging="723"/>
      </w:pPr>
    </w:lvl>
    <w:lvl w:ilvl="1">
      <w:start w:val="2"/>
      <w:numFmt w:val="decimal"/>
      <w:lvlText w:val="%1.%2"/>
      <w:lvlJc w:val="left"/>
      <w:pPr>
        <w:ind w:left="1421" w:hanging="723"/>
      </w:pPr>
    </w:lvl>
    <w:lvl w:ilvl="2">
      <w:start w:val="4"/>
      <w:numFmt w:val="decimal"/>
      <w:lvlText w:val="%1.%2.%3"/>
      <w:lvlJc w:val="left"/>
      <w:pPr>
        <w:ind w:left="1421" w:hanging="723"/>
      </w:pPr>
    </w:lvl>
    <w:lvl w:ilvl="3">
      <w:start w:val="3"/>
      <w:numFmt w:val="decimal"/>
      <w:lvlText w:val="%1.%2.%3.%4."/>
      <w:lvlJc w:val="left"/>
      <w:pPr>
        <w:ind w:left="1421" w:hanging="723"/>
      </w:pPr>
      <w:rPr>
        <w:rFonts w:ascii="Calibri" w:eastAsia="Calibri" w:hAnsi="Calibri" w:cs="Calibri"/>
        <w:b/>
        <w:i w:val="0"/>
        <w:sz w:val="22"/>
        <w:szCs w:val="22"/>
      </w:rPr>
    </w:lvl>
    <w:lvl w:ilvl="4">
      <w:numFmt w:val="bullet"/>
      <w:lvlText w:val="•"/>
      <w:lvlJc w:val="left"/>
      <w:pPr>
        <w:ind w:left="5460" w:hanging="723"/>
      </w:pPr>
    </w:lvl>
    <w:lvl w:ilvl="5">
      <w:numFmt w:val="bullet"/>
      <w:lvlText w:val="•"/>
      <w:lvlJc w:val="left"/>
      <w:pPr>
        <w:ind w:left="6470" w:hanging="723"/>
      </w:pPr>
    </w:lvl>
    <w:lvl w:ilvl="6">
      <w:numFmt w:val="bullet"/>
      <w:lvlText w:val="•"/>
      <w:lvlJc w:val="left"/>
      <w:pPr>
        <w:ind w:left="7480" w:hanging="723"/>
      </w:pPr>
    </w:lvl>
    <w:lvl w:ilvl="7">
      <w:numFmt w:val="bullet"/>
      <w:lvlText w:val="•"/>
      <w:lvlJc w:val="left"/>
      <w:pPr>
        <w:ind w:left="8490" w:hanging="723"/>
      </w:pPr>
    </w:lvl>
    <w:lvl w:ilvl="8">
      <w:numFmt w:val="bullet"/>
      <w:lvlText w:val="•"/>
      <w:lvlJc w:val="left"/>
      <w:pPr>
        <w:ind w:left="9500" w:hanging="723"/>
      </w:pPr>
    </w:lvl>
  </w:abstractNum>
  <w:abstractNum w:abstractNumId="7" w15:restartNumberingAfterBreak="0">
    <w:nsid w:val="20CB3B9D"/>
    <w:multiLevelType w:val="multilevel"/>
    <w:tmpl w:val="7624BDD2"/>
    <w:lvl w:ilvl="0">
      <w:start w:val="3"/>
      <w:numFmt w:val="decimal"/>
      <w:lvlText w:val="%1"/>
      <w:lvlJc w:val="left"/>
      <w:pPr>
        <w:ind w:left="1188" w:hanging="416"/>
      </w:pPr>
    </w:lvl>
    <w:lvl w:ilvl="1">
      <w:start w:val="3"/>
      <w:numFmt w:val="decimal"/>
      <w:lvlText w:val="%1.%2"/>
      <w:lvlJc w:val="left"/>
      <w:pPr>
        <w:ind w:left="1188" w:hanging="416"/>
      </w:pPr>
      <w:rPr>
        <w:rFonts w:ascii="Calibri" w:eastAsia="Calibri" w:hAnsi="Calibri" w:cs="Calibri"/>
        <w:b/>
        <w:i w:val="0"/>
        <w:color w:val="6D2E9D"/>
        <w:sz w:val="28"/>
        <w:szCs w:val="28"/>
      </w:rPr>
    </w:lvl>
    <w:lvl w:ilvl="2">
      <w:numFmt w:val="bullet"/>
      <w:lvlText w:val="•"/>
      <w:lvlJc w:val="left"/>
      <w:pPr>
        <w:ind w:left="3248" w:hanging="416"/>
      </w:pPr>
    </w:lvl>
    <w:lvl w:ilvl="3">
      <w:numFmt w:val="bullet"/>
      <w:lvlText w:val="•"/>
      <w:lvlJc w:val="left"/>
      <w:pPr>
        <w:ind w:left="4282" w:hanging="416"/>
      </w:pPr>
    </w:lvl>
    <w:lvl w:ilvl="4">
      <w:numFmt w:val="bullet"/>
      <w:lvlText w:val="•"/>
      <w:lvlJc w:val="left"/>
      <w:pPr>
        <w:ind w:left="5316" w:hanging="416"/>
      </w:pPr>
    </w:lvl>
    <w:lvl w:ilvl="5">
      <w:numFmt w:val="bullet"/>
      <w:lvlText w:val="•"/>
      <w:lvlJc w:val="left"/>
      <w:pPr>
        <w:ind w:left="6350" w:hanging="416"/>
      </w:pPr>
    </w:lvl>
    <w:lvl w:ilvl="6">
      <w:numFmt w:val="bullet"/>
      <w:lvlText w:val="•"/>
      <w:lvlJc w:val="left"/>
      <w:pPr>
        <w:ind w:left="7384" w:hanging="416"/>
      </w:pPr>
    </w:lvl>
    <w:lvl w:ilvl="7">
      <w:numFmt w:val="bullet"/>
      <w:lvlText w:val="•"/>
      <w:lvlJc w:val="left"/>
      <w:pPr>
        <w:ind w:left="8418" w:hanging="416"/>
      </w:pPr>
    </w:lvl>
    <w:lvl w:ilvl="8">
      <w:numFmt w:val="bullet"/>
      <w:lvlText w:val="•"/>
      <w:lvlJc w:val="left"/>
      <w:pPr>
        <w:ind w:left="9452" w:hanging="416"/>
      </w:pPr>
    </w:lvl>
  </w:abstractNum>
  <w:abstractNum w:abstractNumId="8" w15:restartNumberingAfterBreak="0">
    <w:nsid w:val="237E53DE"/>
    <w:multiLevelType w:val="multilevel"/>
    <w:tmpl w:val="51A465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464383F"/>
    <w:multiLevelType w:val="multilevel"/>
    <w:tmpl w:val="F336E7E6"/>
    <w:lvl w:ilvl="0">
      <w:start w:val="3"/>
      <w:numFmt w:val="decimal"/>
      <w:lvlText w:val="%1"/>
      <w:lvlJc w:val="left"/>
      <w:pPr>
        <w:ind w:left="1296" w:hanging="598"/>
      </w:pPr>
    </w:lvl>
    <w:lvl w:ilvl="1">
      <w:start w:val="1"/>
      <w:numFmt w:val="decimal"/>
      <w:lvlText w:val="%1.%2"/>
      <w:lvlJc w:val="left"/>
      <w:pPr>
        <w:ind w:left="1296" w:hanging="598"/>
      </w:pPr>
      <w:rPr>
        <w:rFonts w:ascii="Calibri" w:eastAsia="Calibri" w:hAnsi="Calibri" w:cs="Calibri"/>
        <w:b/>
        <w:i w:val="0"/>
        <w:sz w:val="22"/>
        <w:szCs w:val="22"/>
      </w:rPr>
    </w:lvl>
    <w:lvl w:ilvl="2">
      <w:numFmt w:val="bullet"/>
      <w:lvlText w:val="•"/>
      <w:lvlJc w:val="left"/>
      <w:pPr>
        <w:ind w:left="3344" w:hanging="598"/>
      </w:pPr>
    </w:lvl>
    <w:lvl w:ilvl="3">
      <w:numFmt w:val="bullet"/>
      <w:lvlText w:val="•"/>
      <w:lvlJc w:val="left"/>
      <w:pPr>
        <w:ind w:left="4366" w:hanging="598"/>
      </w:pPr>
    </w:lvl>
    <w:lvl w:ilvl="4">
      <w:numFmt w:val="bullet"/>
      <w:lvlText w:val="•"/>
      <w:lvlJc w:val="left"/>
      <w:pPr>
        <w:ind w:left="5388" w:hanging="598"/>
      </w:pPr>
    </w:lvl>
    <w:lvl w:ilvl="5">
      <w:numFmt w:val="bullet"/>
      <w:lvlText w:val="•"/>
      <w:lvlJc w:val="left"/>
      <w:pPr>
        <w:ind w:left="6410" w:hanging="598"/>
      </w:pPr>
    </w:lvl>
    <w:lvl w:ilvl="6">
      <w:numFmt w:val="bullet"/>
      <w:lvlText w:val="•"/>
      <w:lvlJc w:val="left"/>
      <w:pPr>
        <w:ind w:left="7432" w:hanging="597"/>
      </w:pPr>
    </w:lvl>
    <w:lvl w:ilvl="7">
      <w:numFmt w:val="bullet"/>
      <w:lvlText w:val="•"/>
      <w:lvlJc w:val="left"/>
      <w:pPr>
        <w:ind w:left="8454" w:hanging="598"/>
      </w:pPr>
    </w:lvl>
    <w:lvl w:ilvl="8">
      <w:numFmt w:val="bullet"/>
      <w:lvlText w:val="•"/>
      <w:lvlJc w:val="left"/>
      <w:pPr>
        <w:ind w:left="9476" w:hanging="598"/>
      </w:pPr>
    </w:lvl>
  </w:abstractNum>
  <w:abstractNum w:abstractNumId="10" w15:restartNumberingAfterBreak="0">
    <w:nsid w:val="268E3C8E"/>
    <w:multiLevelType w:val="multilevel"/>
    <w:tmpl w:val="BC9E8272"/>
    <w:lvl w:ilvl="0">
      <w:start w:val="3"/>
      <w:numFmt w:val="decimal"/>
      <w:lvlText w:val="%1"/>
      <w:lvlJc w:val="left"/>
      <w:pPr>
        <w:ind w:left="1188" w:hanging="416"/>
      </w:pPr>
    </w:lvl>
    <w:lvl w:ilvl="1">
      <w:start w:val="1"/>
      <w:numFmt w:val="decimal"/>
      <w:lvlText w:val="%1.%2"/>
      <w:lvlJc w:val="left"/>
      <w:pPr>
        <w:ind w:left="1188" w:hanging="416"/>
      </w:pPr>
      <w:rPr>
        <w:rFonts w:ascii="Calibri" w:eastAsia="Calibri" w:hAnsi="Calibri" w:cs="Calibri"/>
        <w:b/>
        <w:i w:val="0"/>
        <w:color w:val="6D2E9D"/>
        <w:sz w:val="28"/>
        <w:szCs w:val="28"/>
      </w:rPr>
    </w:lvl>
    <w:lvl w:ilvl="2">
      <w:numFmt w:val="bullet"/>
      <w:lvlText w:val="•"/>
      <w:lvlJc w:val="left"/>
      <w:pPr>
        <w:ind w:left="3248" w:hanging="416"/>
      </w:pPr>
    </w:lvl>
    <w:lvl w:ilvl="3">
      <w:numFmt w:val="bullet"/>
      <w:lvlText w:val="•"/>
      <w:lvlJc w:val="left"/>
      <w:pPr>
        <w:ind w:left="4282" w:hanging="416"/>
      </w:pPr>
    </w:lvl>
    <w:lvl w:ilvl="4">
      <w:numFmt w:val="bullet"/>
      <w:lvlText w:val="•"/>
      <w:lvlJc w:val="left"/>
      <w:pPr>
        <w:ind w:left="5316" w:hanging="416"/>
      </w:pPr>
    </w:lvl>
    <w:lvl w:ilvl="5">
      <w:numFmt w:val="bullet"/>
      <w:lvlText w:val="•"/>
      <w:lvlJc w:val="left"/>
      <w:pPr>
        <w:ind w:left="6350" w:hanging="416"/>
      </w:pPr>
    </w:lvl>
    <w:lvl w:ilvl="6">
      <w:numFmt w:val="bullet"/>
      <w:lvlText w:val="•"/>
      <w:lvlJc w:val="left"/>
      <w:pPr>
        <w:ind w:left="7384" w:hanging="416"/>
      </w:pPr>
    </w:lvl>
    <w:lvl w:ilvl="7">
      <w:numFmt w:val="bullet"/>
      <w:lvlText w:val="•"/>
      <w:lvlJc w:val="left"/>
      <w:pPr>
        <w:ind w:left="8418" w:hanging="416"/>
      </w:pPr>
    </w:lvl>
    <w:lvl w:ilvl="8">
      <w:numFmt w:val="bullet"/>
      <w:lvlText w:val="•"/>
      <w:lvlJc w:val="left"/>
      <w:pPr>
        <w:ind w:left="9452" w:hanging="416"/>
      </w:pPr>
    </w:lvl>
  </w:abstractNum>
  <w:abstractNum w:abstractNumId="11" w15:restartNumberingAfterBreak="0">
    <w:nsid w:val="272744E5"/>
    <w:multiLevelType w:val="multilevel"/>
    <w:tmpl w:val="A2D2C294"/>
    <w:lvl w:ilvl="0">
      <w:start w:val="1"/>
      <w:numFmt w:val="upperRoman"/>
      <w:lvlText w:val="%1."/>
      <w:lvlJc w:val="left"/>
      <w:pPr>
        <w:ind w:left="982" w:hanging="208"/>
      </w:pPr>
    </w:lvl>
    <w:lvl w:ilvl="1">
      <w:numFmt w:val="bullet"/>
      <w:lvlText w:val="•"/>
      <w:lvlJc w:val="left"/>
      <w:pPr>
        <w:ind w:left="2034" w:hanging="209"/>
      </w:pPr>
    </w:lvl>
    <w:lvl w:ilvl="2">
      <w:numFmt w:val="bullet"/>
      <w:lvlText w:val="•"/>
      <w:lvlJc w:val="left"/>
      <w:pPr>
        <w:ind w:left="3088" w:hanging="208"/>
      </w:pPr>
    </w:lvl>
    <w:lvl w:ilvl="3">
      <w:numFmt w:val="bullet"/>
      <w:lvlText w:val="•"/>
      <w:lvlJc w:val="left"/>
      <w:pPr>
        <w:ind w:left="4142" w:hanging="209"/>
      </w:pPr>
    </w:lvl>
    <w:lvl w:ilvl="4">
      <w:numFmt w:val="bullet"/>
      <w:lvlText w:val="•"/>
      <w:lvlJc w:val="left"/>
      <w:pPr>
        <w:ind w:left="5196" w:hanging="209"/>
      </w:pPr>
    </w:lvl>
    <w:lvl w:ilvl="5">
      <w:numFmt w:val="bullet"/>
      <w:lvlText w:val="•"/>
      <w:lvlJc w:val="left"/>
      <w:pPr>
        <w:ind w:left="6250" w:hanging="209"/>
      </w:pPr>
    </w:lvl>
    <w:lvl w:ilvl="6">
      <w:numFmt w:val="bullet"/>
      <w:lvlText w:val="•"/>
      <w:lvlJc w:val="left"/>
      <w:pPr>
        <w:ind w:left="7304" w:hanging="209"/>
      </w:pPr>
    </w:lvl>
    <w:lvl w:ilvl="7">
      <w:numFmt w:val="bullet"/>
      <w:lvlText w:val="•"/>
      <w:lvlJc w:val="left"/>
      <w:pPr>
        <w:ind w:left="8358" w:hanging="209"/>
      </w:pPr>
    </w:lvl>
    <w:lvl w:ilvl="8">
      <w:numFmt w:val="bullet"/>
      <w:lvlText w:val="•"/>
      <w:lvlJc w:val="left"/>
      <w:pPr>
        <w:ind w:left="9412" w:hanging="209"/>
      </w:pPr>
    </w:lvl>
  </w:abstractNum>
  <w:abstractNum w:abstractNumId="12" w15:restartNumberingAfterBreak="0">
    <w:nsid w:val="28ED59C3"/>
    <w:multiLevelType w:val="multilevel"/>
    <w:tmpl w:val="9466B798"/>
    <w:lvl w:ilvl="0">
      <w:start w:val="1"/>
      <w:numFmt w:val="decimal"/>
      <w:lvlText w:val="%1."/>
      <w:lvlJc w:val="left"/>
      <w:pPr>
        <w:ind w:left="1200" w:hanging="360"/>
      </w:pPr>
      <w:rPr>
        <w:rFonts w:ascii="Calibri" w:eastAsia="Calibri" w:hAnsi="Calibri" w:cs="Calibri"/>
        <w:b/>
        <w:i w:val="0"/>
        <w:color w:val="000009"/>
        <w:sz w:val="24"/>
        <w:szCs w:val="24"/>
      </w:rPr>
    </w:lvl>
    <w:lvl w:ilvl="1">
      <w:numFmt w:val="bullet"/>
      <w:lvlText w:val="•"/>
      <w:lvlJc w:val="left"/>
      <w:pPr>
        <w:ind w:left="2232" w:hanging="360"/>
      </w:pPr>
    </w:lvl>
    <w:lvl w:ilvl="2">
      <w:numFmt w:val="bullet"/>
      <w:lvlText w:val="•"/>
      <w:lvlJc w:val="left"/>
      <w:pPr>
        <w:ind w:left="3264" w:hanging="360"/>
      </w:pPr>
    </w:lvl>
    <w:lvl w:ilvl="3">
      <w:numFmt w:val="bullet"/>
      <w:lvlText w:val="•"/>
      <w:lvlJc w:val="left"/>
      <w:pPr>
        <w:ind w:left="4296" w:hanging="360"/>
      </w:pPr>
    </w:lvl>
    <w:lvl w:ilvl="4">
      <w:numFmt w:val="bullet"/>
      <w:lvlText w:val="•"/>
      <w:lvlJc w:val="left"/>
      <w:pPr>
        <w:ind w:left="5328" w:hanging="360"/>
      </w:pPr>
    </w:lvl>
    <w:lvl w:ilvl="5">
      <w:numFmt w:val="bullet"/>
      <w:lvlText w:val="•"/>
      <w:lvlJc w:val="left"/>
      <w:pPr>
        <w:ind w:left="6360" w:hanging="360"/>
      </w:pPr>
    </w:lvl>
    <w:lvl w:ilvl="6">
      <w:numFmt w:val="bullet"/>
      <w:lvlText w:val="•"/>
      <w:lvlJc w:val="left"/>
      <w:pPr>
        <w:ind w:left="7392" w:hanging="360"/>
      </w:pPr>
    </w:lvl>
    <w:lvl w:ilvl="7">
      <w:numFmt w:val="bullet"/>
      <w:lvlText w:val="•"/>
      <w:lvlJc w:val="left"/>
      <w:pPr>
        <w:ind w:left="8424" w:hanging="360"/>
      </w:pPr>
    </w:lvl>
    <w:lvl w:ilvl="8">
      <w:numFmt w:val="bullet"/>
      <w:lvlText w:val="•"/>
      <w:lvlJc w:val="left"/>
      <w:pPr>
        <w:ind w:left="9456" w:hanging="360"/>
      </w:pPr>
    </w:lvl>
  </w:abstractNum>
  <w:abstractNum w:abstractNumId="13" w15:restartNumberingAfterBreak="0">
    <w:nsid w:val="2ADB486A"/>
    <w:multiLevelType w:val="hybridMultilevel"/>
    <w:tmpl w:val="9D1E0846"/>
    <w:lvl w:ilvl="0" w:tplc="A6AA59E8">
      <w:start w:val="1"/>
      <w:numFmt w:val="bullet"/>
      <w:lvlText w:val="•"/>
      <w:lvlJc w:val="left"/>
      <w:pPr>
        <w:tabs>
          <w:tab w:val="num" w:pos="720"/>
        </w:tabs>
        <w:ind w:left="720" w:hanging="360"/>
      </w:pPr>
      <w:rPr>
        <w:rFonts w:ascii="Arial" w:hAnsi="Arial" w:hint="default"/>
      </w:rPr>
    </w:lvl>
    <w:lvl w:ilvl="1" w:tplc="9C026F0E" w:tentative="1">
      <w:start w:val="1"/>
      <w:numFmt w:val="bullet"/>
      <w:lvlText w:val="•"/>
      <w:lvlJc w:val="left"/>
      <w:pPr>
        <w:tabs>
          <w:tab w:val="num" w:pos="1440"/>
        </w:tabs>
        <w:ind w:left="1440" w:hanging="360"/>
      </w:pPr>
      <w:rPr>
        <w:rFonts w:ascii="Arial" w:hAnsi="Arial" w:hint="default"/>
      </w:rPr>
    </w:lvl>
    <w:lvl w:ilvl="2" w:tplc="0A360228" w:tentative="1">
      <w:start w:val="1"/>
      <w:numFmt w:val="bullet"/>
      <w:lvlText w:val="•"/>
      <w:lvlJc w:val="left"/>
      <w:pPr>
        <w:tabs>
          <w:tab w:val="num" w:pos="2160"/>
        </w:tabs>
        <w:ind w:left="2160" w:hanging="360"/>
      </w:pPr>
      <w:rPr>
        <w:rFonts w:ascii="Arial" w:hAnsi="Arial" w:hint="default"/>
      </w:rPr>
    </w:lvl>
    <w:lvl w:ilvl="3" w:tplc="F4086E3C" w:tentative="1">
      <w:start w:val="1"/>
      <w:numFmt w:val="bullet"/>
      <w:lvlText w:val="•"/>
      <w:lvlJc w:val="left"/>
      <w:pPr>
        <w:tabs>
          <w:tab w:val="num" w:pos="2880"/>
        </w:tabs>
        <w:ind w:left="2880" w:hanging="360"/>
      </w:pPr>
      <w:rPr>
        <w:rFonts w:ascii="Arial" w:hAnsi="Arial" w:hint="default"/>
      </w:rPr>
    </w:lvl>
    <w:lvl w:ilvl="4" w:tplc="779AC05C" w:tentative="1">
      <w:start w:val="1"/>
      <w:numFmt w:val="bullet"/>
      <w:lvlText w:val="•"/>
      <w:lvlJc w:val="left"/>
      <w:pPr>
        <w:tabs>
          <w:tab w:val="num" w:pos="3600"/>
        </w:tabs>
        <w:ind w:left="3600" w:hanging="360"/>
      </w:pPr>
      <w:rPr>
        <w:rFonts w:ascii="Arial" w:hAnsi="Arial" w:hint="default"/>
      </w:rPr>
    </w:lvl>
    <w:lvl w:ilvl="5" w:tplc="21A661F6" w:tentative="1">
      <w:start w:val="1"/>
      <w:numFmt w:val="bullet"/>
      <w:lvlText w:val="•"/>
      <w:lvlJc w:val="left"/>
      <w:pPr>
        <w:tabs>
          <w:tab w:val="num" w:pos="4320"/>
        </w:tabs>
        <w:ind w:left="4320" w:hanging="360"/>
      </w:pPr>
      <w:rPr>
        <w:rFonts w:ascii="Arial" w:hAnsi="Arial" w:hint="default"/>
      </w:rPr>
    </w:lvl>
    <w:lvl w:ilvl="6" w:tplc="9140E590" w:tentative="1">
      <w:start w:val="1"/>
      <w:numFmt w:val="bullet"/>
      <w:lvlText w:val="•"/>
      <w:lvlJc w:val="left"/>
      <w:pPr>
        <w:tabs>
          <w:tab w:val="num" w:pos="5040"/>
        </w:tabs>
        <w:ind w:left="5040" w:hanging="360"/>
      </w:pPr>
      <w:rPr>
        <w:rFonts w:ascii="Arial" w:hAnsi="Arial" w:hint="default"/>
      </w:rPr>
    </w:lvl>
    <w:lvl w:ilvl="7" w:tplc="6E52C7EA" w:tentative="1">
      <w:start w:val="1"/>
      <w:numFmt w:val="bullet"/>
      <w:lvlText w:val="•"/>
      <w:lvlJc w:val="left"/>
      <w:pPr>
        <w:tabs>
          <w:tab w:val="num" w:pos="5760"/>
        </w:tabs>
        <w:ind w:left="5760" w:hanging="360"/>
      </w:pPr>
      <w:rPr>
        <w:rFonts w:ascii="Arial" w:hAnsi="Arial" w:hint="default"/>
      </w:rPr>
    </w:lvl>
    <w:lvl w:ilvl="8" w:tplc="D1B0F2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335105"/>
    <w:multiLevelType w:val="hybridMultilevel"/>
    <w:tmpl w:val="07C67A64"/>
    <w:lvl w:ilvl="0" w:tplc="E5CC43AA">
      <w:start w:val="1"/>
      <w:numFmt w:val="bullet"/>
      <w:lvlText w:val="•"/>
      <w:lvlJc w:val="left"/>
      <w:pPr>
        <w:tabs>
          <w:tab w:val="num" w:pos="720"/>
        </w:tabs>
        <w:ind w:left="720" w:hanging="360"/>
      </w:pPr>
      <w:rPr>
        <w:rFonts w:ascii="Arial" w:hAnsi="Arial" w:hint="default"/>
      </w:rPr>
    </w:lvl>
    <w:lvl w:ilvl="1" w:tplc="2BF0092C" w:tentative="1">
      <w:start w:val="1"/>
      <w:numFmt w:val="bullet"/>
      <w:lvlText w:val="•"/>
      <w:lvlJc w:val="left"/>
      <w:pPr>
        <w:tabs>
          <w:tab w:val="num" w:pos="1440"/>
        </w:tabs>
        <w:ind w:left="1440" w:hanging="360"/>
      </w:pPr>
      <w:rPr>
        <w:rFonts w:ascii="Arial" w:hAnsi="Arial" w:hint="default"/>
      </w:rPr>
    </w:lvl>
    <w:lvl w:ilvl="2" w:tplc="599E9610" w:tentative="1">
      <w:start w:val="1"/>
      <w:numFmt w:val="bullet"/>
      <w:lvlText w:val="•"/>
      <w:lvlJc w:val="left"/>
      <w:pPr>
        <w:tabs>
          <w:tab w:val="num" w:pos="2160"/>
        </w:tabs>
        <w:ind w:left="2160" w:hanging="360"/>
      </w:pPr>
      <w:rPr>
        <w:rFonts w:ascii="Arial" w:hAnsi="Arial" w:hint="default"/>
      </w:rPr>
    </w:lvl>
    <w:lvl w:ilvl="3" w:tplc="77B0FFB6" w:tentative="1">
      <w:start w:val="1"/>
      <w:numFmt w:val="bullet"/>
      <w:lvlText w:val="•"/>
      <w:lvlJc w:val="left"/>
      <w:pPr>
        <w:tabs>
          <w:tab w:val="num" w:pos="2880"/>
        </w:tabs>
        <w:ind w:left="2880" w:hanging="360"/>
      </w:pPr>
      <w:rPr>
        <w:rFonts w:ascii="Arial" w:hAnsi="Arial" w:hint="default"/>
      </w:rPr>
    </w:lvl>
    <w:lvl w:ilvl="4" w:tplc="7A988F78" w:tentative="1">
      <w:start w:val="1"/>
      <w:numFmt w:val="bullet"/>
      <w:lvlText w:val="•"/>
      <w:lvlJc w:val="left"/>
      <w:pPr>
        <w:tabs>
          <w:tab w:val="num" w:pos="3600"/>
        </w:tabs>
        <w:ind w:left="3600" w:hanging="360"/>
      </w:pPr>
      <w:rPr>
        <w:rFonts w:ascii="Arial" w:hAnsi="Arial" w:hint="default"/>
      </w:rPr>
    </w:lvl>
    <w:lvl w:ilvl="5" w:tplc="924E3D1E" w:tentative="1">
      <w:start w:val="1"/>
      <w:numFmt w:val="bullet"/>
      <w:lvlText w:val="•"/>
      <w:lvlJc w:val="left"/>
      <w:pPr>
        <w:tabs>
          <w:tab w:val="num" w:pos="4320"/>
        </w:tabs>
        <w:ind w:left="4320" w:hanging="360"/>
      </w:pPr>
      <w:rPr>
        <w:rFonts w:ascii="Arial" w:hAnsi="Arial" w:hint="default"/>
      </w:rPr>
    </w:lvl>
    <w:lvl w:ilvl="6" w:tplc="1B444FEE" w:tentative="1">
      <w:start w:val="1"/>
      <w:numFmt w:val="bullet"/>
      <w:lvlText w:val="•"/>
      <w:lvlJc w:val="left"/>
      <w:pPr>
        <w:tabs>
          <w:tab w:val="num" w:pos="5040"/>
        </w:tabs>
        <w:ind w:left="5040" w:hanging="360"/>
      </w:pPr>
      <w:rPr>
        <w:rFonts w:ascii="Arial" w:hAnsi="Arial" w:hint="default"/>
      </w:rPr>
    </w:lvl>
    <w:lvl w:ilvl="7" w:tplc="EB62B0C8" w:tentative="1">
      <w:start w:val="1"/>
      <w:numFmt w:val="bullet"/>
      <w:lvlText w:val="•"/>
      <w:lvlJc w:val="left"/>
      <w:pPr>
        <w:tabs>
          <w:tab w:val="num" w:pos="5760"/>
        </w:tabs>
        <w:ind w:left="5760" w:hanging="360"/>
      </w:pPr>
      <w:rPr>
        <w:rFonts w:ascii="Arial" w:hAnsi="Arial" w:hint="default"/>
      </w:rPr>
    </w:lvl>
    <w:lvl w:ilvl="8" w:tplc="89A291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E4006D"/>
    <w:multiLevelType w:val="multilevel"/>
    <w:tmpl w:val="256CFB0E"/>
    <w:lvl w:ilvl="0">
      <w:start w:val="3"/>
      <w:numFmt w:val="decimal"/>
      <w:lvlText w:val="%1"/>
      <w:lvlJc w:val="left"/>
      <w:pPr>
        <w:ind w:left="1265" w:hanging="492"/>
      </w:pPr>
    </w:lvl>
    <w:lvl w:ilvl="1">
      <w:start w:val="2"/>
      <w:numFmt w:val="decimal"/>
      <w:lvlText w:val="%1.%2."/>
      <w:lvlJc w:val="left"/>
      <w:pPr>
        <w:ind w:left="1265" w:hanging="492"/>
      </w:pPr>
      <w:rPr>
        <w:rFonts w:ascii="Calibri" w:eastAsia="Calibri" w:hAnsi="Calibri" w:cs="Calibri"/>
        <w:b/>
        <w:i w:val="0"/>
        <w:color w:val="6D2E9D"/>
        <w:sz w:val="28"/>
        <w:szCs w:val="28"/>
      </w:rPr>
    </w:lvl>
    <w:lvl w:ilvl="2">
      <w:start w:val="1"/>
      <w:numFmt w:val="decimal"/>
      <w:lvlText w:val="%3."/>
      <w:lvlJc w:val="left"/>
      <w:pPr>
        <w:ind w:left="1490" w:hanging="358"/>
      </w:pPr>
      <w:rPr>
        <w:rFonts w:ascii="Calibri" w:eastAsia="Calibri" w:hAnsi="Calibri" w:cs="Calibri"/>
        <w:b/>
        <w:i w:val="0"/>
        <w:color w:val="000009"/>
        <w:sz w:val="24"/>
        <w:szCs w:val="24"/>
      </w:rPr>
    </w:lvl>
    <w:lvl w:ilvl="3">
      <w:start w:val="1"/>
      <w:numFmt w:val="decimal"/>
      <w:lvlText w:val="%3.%4."/>
      <w:lvlJc w:val="left"/>
      <w:pPr>
        <w:ind w:left="1908" w:hanging="415"/>
      </w:pPr>
      <w:rPr>
        <w:rFonts w:ascii="Calibri" w:eastAsia="Calibri" w:hAnsi="Calibri" w:cs="Calibri"/>
        <w:b w:val="0"/>
        <w:i w:val="0"/>
        <w:color w:val="000009"/>
        <w:sz w:val="24"/>
        <w:szCs w:val="24"/>
      </w:rPr>
    </w:lvl>
    <w:lvl w:ilvl="4">
      <w:numFmt w:val="bullet"/>
      <w:lvlText w:val="•"/>
      <w:lvlJc w:val="left"/>
      <w:pPr>
        <w:ind w:left="4305" w:hanging="416"/>
      </w:pPr>
    </w:lvl>
    <w:lvl w:ilvl="5">
      <w:numFmt w:val="bullet"/>
      <w:lvlText w:val="•"/>
      <w:lvlJc w:val="left"/>
      <w:pPr>
        <w:ind w:left="5507" w:hanging="416"/>
      </w:pPr>
    </w:lvl>
    <w:lvl w:ilvl="6">
      <w:numFmt w:val="bullet"/>
      <w:lvlText w:val="•"/>
      <w:lvlJc w:val="left"/>
      <w:pPr>
        <w:ind w:left="6710" w:hanging="416"/>
      </w:pPr>
    </w:lvl>
    <w:lvl w:ilvl="7">
      <w:numFmt w:val="bullet"/>
      <w:lvlText w:val="•"/>
      <w:lvlJc w:val="left"/>
      <w:pPr>
        <w:ind w:left="7912" w:hanging="416"/>
      </w:pPr>
    </w:lvl>
    <w:lvl w:ilvl="8">
      <w:numFmt w:val="bullet"/>
      <w:lvlText w:val="•"/>
      <w:lvlJc w:val="left"/>
      <w:pPr>
        <w:ind w:left="9115" w:hanging="416"/>
      </w:pPr>
    </w:lvl>
  </w:abstractNum>
  <w:abstractNum w:abstractNumId="16" w15:restartNumberingAfterBreak="0">
    <w:nsid w:val="393E351F"/>
    <w:multiLevelType w:val="multilevel"/>
    <w:tmpl w:val="4A064C56"/>
    <w:lvl w:ilvl="0">
      <w:start w:val="2"/>
      <w:numFmt w:val="decimal"/>
      <w:lvlText w:val="%1"/>
      <w:lvlJc w:val="left"/>
      <w:pPr>
        <w:ind w:left="1313" w:hanging="539"/>
      </w:pPr>
    </w:lvl>
    <w:lvl w:ilvl="1">
      <w:start w:val="1"/>
      <w:numFmt w:val="decimal"/>
      <w:lvlText w:val="%1.%2"/>
      <w:lvlJc w:val="left"/>
      <w:pPr>
        <w:ind w:left="1313" w:hanging="539"/>
      </w:pPr>
    </w:lvl>
    <w:lvl w:ilvl="2">
      <w:start w:val="1"/>
      <w:numFmt w:val="decimal"/>
      <w:lvlText w:val="%1.%2.%3"/>
      <w:lvlJc w:val="left"/>
      <w:pPr>
        <w:ind w:left="1313" w:hanging="539"/>
      </w:pPr>
    </w:lvl>
    <w:lvl w:ilvl="3">
      <w:numFmt w:val="bullet"/>
      <w:lvlText w:val="•"/>
      <w:lvlJc w:val="left"/>
      <w:pPr>
        <w:ind w:left="4380" w:hanging="540"/>
      </w:pPr>
    </w:lvl>
    <w:lvl w:ilvl="4">
      <w:numFmt w:val="bullet"/>
      <w:lvlText w:val="•"/>
      <w:lvlJc w:val="left"/>
      <w:pPr>
        <w:ind w:left="5400" w:hanging="540"/>
      </w:pPr>
    </w:lvl>
    <w:lvl w:ilvl="5">
      <w:numFmt w:val="bullet"/>
      <w:lvlText w:val="•"/>
      <w:lvlJc w:val="left"/>
      <w:pPr>
        <w:ind w:left="6420" w:hanging="540"/>
      </w:pPr>
    </w:lvl>
    <w:lvl w:ilvl="6">
      <w:numFmt w:val="bullet"/>
      <w:lvlText w:val="•"/>
      <w:lvlJc w:val="left"/>
      <w:pPr>
        <w:ind w:left="7440" w:hanging="540"/>
      </w:pPr>
    </w:lvl>
    <w:lvl w:ilvl="7">
      <w:numFmt w:val="bullet"/>
      <w:lvlText w:val="•"/>
      <w:lvlJc w:val="left"/>
      <w:pPr>
        <w:ind w:left="8460" w:hanging="540"/>
      </w:pPr>
    </w:lvl>
    <w:lvl w:ilvl="8">
      <w:numFmt w:val="bullet"/>
      <w:lvlText w:val="•"/>
      <w:lvlJc w:val="left"/>
      <w:pPr>
        <w:ind w:left="9480" w:hanging="540"/>
      </w:pPr>
    </w:lvl>
  </w:abstractNum>
  <w:abstractNum w:abstractNumId="17" w15:restartNumberingAfterBreak="0">
    <w:nsid w:val="3B4632D9"/>
    <w:multiLevelType w:val="hybridMultilevel"/>
    <w:tmpl w:val="F23436D0"/>
    <w:lvl w:ilvl="0" w:tplc="5BC88AF4">
      <w:start w:val="1"/>
      <w:numFmt w:val="bullet"/>
      <w:lvlText w:val="•"/>
      <w:lvlJc w:val="left"/>
      <w:pPr>
        <w:tabs>
          <w:tab w:val="num" w:pos="720"/>
        </w:tabs>
        <w:ind w:left="720" w:hanging="360"/>
      </w:pPr>
      <w:rPr>
        <w:rFonts w:ascii="Arial" w:hAnsi="Arial" w:hint="default"/>
      </w:rPr>
    </w:lvl>
    <w:lvl w:ilvl="1" w:tplc="5554F934" w:tentative="1">
      <w:start w:val="1"/>
      <w:numFmt w:val="bullet"/>
      <w:lvlText w:val="•"/>
      <w:lvlJc w:val="left"/>
      <w:pPr>
        <w:tabs>
          <w:tab w:val="num" w:pos="1440"/>
        </w:tabs>
        <w:ind w:left="1440" w:hanging="360"/>
      </w:pPr>
      <w:rPr>
        <w:rFonts w:ascii="Arial" w:hAnsi="Arial" w:hint="default"/>
      </w:rPr>
    </w:lvl>
    <w:lvl w:ilvl="2" w:tplc="005AE268" w:tentative="1">
      <w:start w:val="1"/>
      <w:numFmt w:val="bullet"/>
      <w:lvlText w:val="•"/>
      <w:lvlJc w:val="left"/>
      <w:pPr>
        <w:tabs>
          <w:tab w:val="num" w:pos="2160"/>
        </w:tabs>
        <w:ind w:left="2160" w:hanging="360"/>
      </w:pPr>
      <w:rPr>
        <w:rFonts w:ascii="Arial" w:hAnsi="Arial" w:hint="default"/>
      </w:rPr>
    </w:lvl>
    <w:lvl w:ilvl="3" w:tplc="5270FEE6" w:tentative="1">
      <w:start w:val="1"/>
      <w:numFmt w:val="bullet"/>
      <w:lvlText w:val="•"/>
      <w:lvlJc w:val="left"/>
      <w:pPr>
        <w:tabs>
          <w:tab w:val="num" w:pos="2880"/>
        </w:tabs>
        <w:ind w:left="2880" w:hanging="360"/>
      </w:pPr>
      <w:rPr>
        <w:rFonts w:ascii="Arial" w:hAnsi="Arial" w:hint="default"/>
      </w:rPr>
    </w:lvl>
    <w:lvl w:ilvl="4" w:tplc="49B89588" w:tentative="1">
      <w:start w:val="1"/>
      <w:numFmt w:val="bullet"/>
      <w:lvlText w:val="•"/>
      <w:lvlJc w:val="left"/>
      <w:pPr>
        <w:tabs>
          <w:tab w:val="num" w:pos="3600"/>
        </w:tabs>
        <w:ind w:left="3600" w:hanging="360"/>
      </w:pPr>
      <w:rPr>
        <w:rFonts w:ascii="Arial" w:hAnsi="Arial" w:hint="default"/>
      </w:rPr>
    </w:lvl>
    <w:lvl w:ilvl="5" w:tplc="306ACB60" w:tentative="1">
      <w:start w:val="1"/>
      <w:numFmt w:val="bullet"/>
      <w:lvlText w:val="•"/>
      <w:lvlJc w:val="left"/>
      <w:pPr>
        <w:tabs>
          <w:tab w:val="num" w:pos="4320"/>
        </w:tabs>
        <w:ind w:left="4320" w:hanging="360"/>
      </w:pPr>
      <w:rPr>
        <w:rFonts w:ascii="Arial" w:hAnsi="Arial" w:hint="default"/>
      </w:rPr>
    </w:lvl>
    <w:lvl w:ilvl="6" w:tplc="C42074F0" w:tentative="1">
      <w:start w:val="1"/>
      <w:numFmt w:val="bullet"/>
      <w:lvlText w:val="•"/>
      <w:lvlJc w:val="left"/>
      <w:pPr>
        <w:tabs>
          <w:tab w:val="num" w:pos="5040"/>
        </w:tabs>
        <w:ind w:left="5040" w:hanging="360"/>
      </w:pPr>
      <w:rPr>
        <w:rFonts w:ascii="Arial" w:hAnsi="Arial" w:hint="default"/>
      </w:rPr>
    </w:lvl>
    <w:lvl w:ilvl="7" w:tplc="9378D996" w:tentative="1">
      <w:start w:val="1"/>
      <w:numFmt w:val="bullet"/>
      <w:lvlText w:val="•"/>
      <w:lvlJc w:val="left"/>
      <w:pPr>
        <w:tabs>
          <w:tab w:val="num" w:pos="5760"/>
        </w:tabs>
        <w:ind w:left="5760" w:hanging="360"/>
      </w:pPr>
      <w:rPr>
        <w:rFonts w:ascii="Arial" w:hAnsi="Arial" w:hint="default"/>
      </w:rPr>
    </w:lvl>
    <w:lvl w:ilvl="8" w:tplc="02024B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3B11EC"/>
    <w:multiLevelType w:val="multilevel"/>
    <w:tmpl w:val="934C35DC"/>
    <w:lvl w:ilvl="0">
      <w:start w:val="2"/>
      <w:numFmt w:val="decimal"/>
      <w:lvlText w:val="%1"/>
      <w:lvlJc w:val="left"/>
      <w:pPr>
        <w:ind w:left="1265" w:hanging="492"/>
      </w:pPr>
    </w:lvl>
    <w:lvl w:ilvl="1">
      <w:start w:val="2"/>
      <w:numFmt w:val="decimal"/>
      <w:lvlText w:val="%1.%2."/>
      <w:lvlJc w:val="left"/>
      <w:pPr>
        <w:ind w:left="1265" w:hanging="492"/>
      </w:pPr>
      <w:rPr>
        <w:rFonts w:ascii="Calibri" w:eastAsia="Calibri" w:hAnsi="Calibri" w:cs="Calibri"/>
        <w:b/>
        <w:i w:val="0"/>
        <w:color w:val="6D2E9D"/>
        <w:sz w:val="28"/>
        <w:szCs w:val="28"/>
      </w:rPr>
    </w:lvl>
    <w:lvl w:ilvl="2">
      <w:numFmt w:val="bullet"/>
      <w:lvlText w:val="•"/>
      <w:lvlJc w:val="left"/>
      <w:pPr>
        <w:ind w:left="3312" w:hanging="492"/>
      </w:pPr>
    </w:lvl>
    <w:lvl w:ilvl="3">
      <w:numFmt w:val="bullet"/>
      <w:lvlText w:val="•"/>
      <w:lvlJc w:val="left"/>
      <w:pPr>
        <w:ind w:left="4338" w:hanging="492"/>
      </w:pPr>
    </w:lvl>
    <w:lvl w:ilvl="4">
      <w:numFmt w:val="bullet"/>
      <w:lvlText w:val="•"/>
      <w:lvlJc w:val="left"/>
      <w:pPr>
        <w:ind w:left="5364" w:hanging="492"/>
      </w:pPr>
    </w:lvl>
    <w:lvl w:ilvl="5">
      <w:numFmt w:val="bullet"/>
      <w:lvlText w:val="•"/>
      <w:lvlJc w:val="left"/>
      <w:pPr>
        <w:ind w:left="6390" w:hanging="492"/>
      </w:pPr>
    </w:lvl>
    <w:lvl w:ilvl="6">
      <w:numFmt w:val="bullet"/>
      <w:lvlText w:val="•"/>
      <w:lvlJc w:val="left"/>
      <w:pPr>
        <w:ind w:left="7416" w:hanging="492"/>
      </w:pPr>
    </w:lvl>
    <w:lvl w:ilvl="7">
      <w:numFmt w:val="bullet"/>
      <w:lvlText w:val="•"/>
      <w:lvlJc w:val="left"/>
      <w:pPr>
        <w:ind w:left="8442" w:hanging="492"/>
      </w:pPr>
    </w:lvl>
    <w:lvl w:ilvl="8">
      <w:numFmt w:val="bullet"/>
      <w:lvlText w:val="•"/>
      <w:lvlJc w:val="left"/>
      <w:pPr>
        <w:ind w:left="9468" w:hanging="492"/>
      </w:pPr>
    </w:lvl>
  </w:abstractNum>
  <w:abstractNum w:abstractNumId="19" w15:restartNumberingAfterBreak="0">
    <w:nsid w:val="44054565"/>
    <w:multiLevelType w:val="multilevel"/>
    <w:tmpl w:val="DCFE9376"/>
    <w:lvl w:ilvl="0">
      <w:start w:val="1"/>
      <w:numFmt w:val="upperRoman"/>
      <w:lvlText w:val="%1."/>
      <w:lvlJc w:val="left"/>
      <w:pPr>
        <w:ind w:left="1296" w:hanging="545"/>
      </w:pPr>
      <w:rPr>
        <w:rFonts w:ascii="Calibri" w:eastAsia="Calibri" w:hAnsi="Calibri" w:cs="Calibri"/>
        <w:b/>
        <w:i w:val="0"/>
        <w:sz w:val="22"/>
        <w:szCs w:val="22"/>
      </w:rPr>
    </w:lvl>
    <w:lvl w:ilvl="1">
      <w:numFmt w:val="bullet"/>
      <w:lvlText w:val="•"/>
      <w:lvlJc w:val="left"/>
      <w:pPr>
        <w:ind w:left="2322" w:hanging="545"/>
      </w:pPr>
    </w:lvl>
    <w:lvl w:ilvl="2">
      <w:numFmt w:val="bullet"/>
      <w:lvlText w:val="•"/>
      <w:lvlJc w:val="left"/>
      <w:pPr>
        <w:ind w:left="3344" w:hanging="545"/>
      </w:pPr>
    </w:lvl>
    <w:lvl w:ilvl="3">
      <w:numFmt w:val="bullet"/>
      <w:lvlText w:val="•"/>
      <w:lvlJc w:val="left"/>
      <w:pPr>
        <w:ind w:left="4366" w:hanging="545"/>
      </w:pPr>
    </w:lvl>
    <w:lvl w:ilvl="4">
      <w:numFmt w:val="bullet"/>
      <w:lvlText w:val="•"/>
      <w:lvlJc w:val="left"/>
      <w:pPr>
        <w:ind w:left="5388" w:hanging="545"/>
      </w:pPr>
    </w:lvl>
    <w:lvl w:ilvl="5">
      <w:numFmt w:val="bullet"/>
      <w:lvlText w:val="•"/>
      <w:lvlJc w:val="left"/>
      <w:pPr>
        <w:ind w:left="6410" w:hanging="545"/>
      </w:pPr>
    </w:lvl>
    <w:lvl w:ilvl="6">
      <w:numFmt w:val="bullet"/>
      <w:lvlText w:val="•"/>
      <w:lvlJc w:val="left"/>
      <w:pPr>
        <w:ind w:left="7432" w:hanging="545"/>
      </w:pPr>
    </w:lvl>
    <w:lvl w:ilvl="7">
      <w:numFmt w:val="bullet"/>
      <w:lvlText w:val="•"/>
      <w:lvlJc w:val="left"/>
      <w:pPr>
        <w:ind w:left="8454" w:hanging="545"/>
      </w:pPr>
    </w:lvl>
    <w:lvl w:ilvl="8">
      <w:numFmt w:val="bullet"/>
      <w:lvlText w:val="•"/>
      <w:lvlJc w:val="left"/>
      <w:pPr>
        <w:ind w:left="9476" w:hanging="545"/>
      </w:pPr>
    </w:lvl>
  </w:abstractNum>
  <w:abstractNum w:abstractNumId="20" w15:restartNumberingAfterBreak="0">
    <w:nsid w:val="48F2228F"/>
    <w:multiLevelType w:val="multilevel"/>
    <w:tmpl w:val="F6107E4C"/>
    <w:lvl w:ilvl="0">
      <w:start w:val="3"/>
      <w:numFmt w:val="decimal"/>
      <w:lvlText w:val="%1"/>
      <w:lvlJc w:val="left"/>
      <w:pPr>
        <w:ind w:left="1296" w:hanging="598"/>
      </w:pPr>
    </w:lvl>
    <w:lvl w:ilvl="1">
      <w:start w:val="2"/>
      <w:numFmt w:val="decimal"/>
      <w:lvlText w:val="%1.%2."/>
      <w:lvlJc w:val="left"/>
      <w:pPr>
        <w:ind w:left="1296" w:hanging="598"/>
      </w:pPr>
      <w:rPr>
        <w:rFonts w:ascii="Calibri" w:eastAsia="Calibri" w:hAnsi="Calibri" w:cs="Calibri"/>
        <w:b/>
        <w:i w:val="0"/>
        <w:sz w:val="22"/>
        <w:szCs w:val="22"/>
      </w:rPr>
    </w:lvl>
    <w:lvl w:ilvl="2">
      <w:numFmt w:val="bullet"/>
      <w:lvlText w:val="•"/>
      <w:lvlJc w:val="left"/>
      <w:pPr>
        <w:ind w:left="3344" w:hanging="598"/>
      </w:pPr>
    </w:lvl>
    <w:lvl w:ilvl="3">
      <w:numFmt w:val="bullet"/>
      <w:lvlText w:val="•"/>
      <w:lvlJc w:val="left"/>
      <w:pPr>
        <w:ind w:left="4366" w:hanging="598"/>
      </w:pPr>
    </w:lvl>
    <w:lvl w:ilvl="4">
      <w:numFmt w:val="bullet"/>
      <w:lvlText w:val="•"/>
      <w:lvlJc w:val="left"/>
      <w:pPr>
        <w:ind w:left="5388" w:hanging="598"/>
      </w:pPr>
    </w:lvl>
    <w:lvl w:ilvl="5">
      <w:numFmt w:val="bullet"/>
      <w:lvlText w:val="•"/>
      <w:lvlJc w:val="left"/>
      <w:pPr>
        <w:ind w:left="6410" w:hanging="598"/>
      </w:pPr>
    </w:lvl>
    <w:lvl w:ilvl="6">
      <w:numFmt w:val="bullet"/>
      <w:lvlText w:val="•"/>
      <w:lvlJc w:val="left"/>
      <w:pPr>
        <w:ind w:left="7432" w:hanging="597"/>
      </w:pPr>
    </w:lvl>
    <w:lvl w:ilvl="7">
      <w:numFmt w:val="bullet"/>
      <w:lvlText w:val="•"/>
      <w:lvlJc w:val="left"/>
      <w:pPr>
        <w:ind w:left="8454" w:hanging="598"/>
      </w:pPr>
    </w:lvl>
    <w:lvl w:ilvl="8">
      <w:numFmt w:val="bullet"/>
      <w:lvlText w:val="•"/>
      <w:lvlJc w:val="left"/>
      <w:pPr>
        <w:ind w:left="9476" w:hanging="598"/>
      </w:pPr>
    </w:lvl>
  </w:abstractNum>
  <w:abstractNum w:abstractNumId="21" w15:restartNumberingAfterBreak="0">
    <w:nsid w:val="495D3300"/>
    <w:multiLevelType w:val="multilevel"/>
    <w:tmpl w:val="821AC37E"/>
    <w:lvl w:ilvl="0">
      <w:numFmt w:val="bullet"/>
      <w:lvlText w:val="●"/>
      <w:lvlJc w:val="left"/>
      <w:pPr>
        <w:ind w:left="1493" w:hanging="360"/>
      </w:pPr>
      <w:rPr>
        <w:rFonts w:ascii="Noto Sans Symbols" w:eastAsia="Noto Sans Symbols" w:hAnsi="Noto Sans Symbols" w:cs="Noto Sans Symbols"/>
        <w:b w:val="0"/>
        <w:i w:val="0"/>
        <w:sz w:val="24"/>
        <w:szCs w:val="24"/>
      </w:rPr>
    </w:lvl>
    <w:lvl w:ilvl="1">
      <w:numFmt w:val="bullet"/>
      <w:lvlText w:val="•"/>
      <w:lvlJc w:val="left"/>
      <w:pPr>
        <w:ind w:left="2502" w:hanging="360"/>
      </w:pPr>
    </w:lvl>
    <w:lvl w:ilvl="2">
      <w:numFmt w:val="bullet"/>
      <w:lvlText w:val="•"/>
      <w:lvlJc w:val="left"/>
      <w:pPr>
        <w:ind w:left="3504" w:hanging="360"/>
      </w:pPr>
    </w:lvl>
    <w:lvl w:ilvl="3">
      <w:numFmt w:val="bullet"/>
      <w:lvlText w:val="•"/>
      <w:lvlJc w:val="left"/>
      <w:pPr>
        <w:ind w:left="4506" w:hanging="360"/>
      </w:pPr>
    </w:lvl>
    <w:lvl w:ilvl="4">
      <w:numFmt w:val="bullet"/>
      <w:lvlText w:val="•"/>
      <w:lvlJc w:val="left"/>
      <w:pPr>
        <w:ind w:left="5508" w:hanging="360"/>
      </w:pPr>
    </w:lvl>
    <w:lvl w:ilvl="5">
      <w:numFmt w:val="bullet"/>
      <w:lvlText w:val="•"/>
      <w:lvlJc w:val="left"/>
      <w:pPr>
        <w:ind w:left="6510" w:hanging="360"/>
      </w:pPr>
    </w:lvl>
    <w:lvl w:ilvl="6">
      <w:numFmt w:val="bullet"/>
      <w:lvlText w:val="•"/>
      <w:lvlJc w:val="left"/>
      <w:pPr>
        <w:ind w:left="7512" w:hanging="360"/>
      </w:pPr>
    </w:lvl>
    <w:lvl w:ilvl="7">
      <w:numFmt w:val="bullet"/>
      <w:lvlText w:val="•"/>
      <w:lvlJc w:val="left"/>
      <w:pPr>
        <w:ind w:left="8514" w:hanging="360"/>
      </w:pPr>
    </w:lvl>
    <w:lvl w:ilvl="8">
      <w:numFmt w:val="bullet"/>
      <w:lvlText w:val="•"/>
      <w:lvlJc w:val="left"/>
      <w:pPr>
        <w:ind w:left="9516" w:hanging="360"/>
      </w:pPr>
    </w:lvl>
  </w:abstractNum>
  <w:abstractNum w:abstractNumId="22" w15:restartNumberingAfterBreak="0">
    <w:nsid w:val="4D824510"/>
    <w:multiLevelType w:val="hybridMultilevel"/>
    <w:tmpl w:val="6F2A129A"/>
    <w:lvl w:ilvl="0" w:tplc="E75E87AE">
      <w:start w:val="1"/>
      <w:numFmt w:val="bullet"/>
      <w:lvlText w:val="•"/>
      <w:lvlJc w:val="left"/>
      <w:pPr>
        <w:tabs>
          <w:tab w:val="num" w:pos="720"/>
        </w:tabs>
        <w:ind w:left="720" w:hanging="360"/>
      </w:pPr>
      <w:rPr>
        <w:rFonts w:ascii="Arial" w:hAnsi="Arial" w:hint="default"/>
      </w:rPr>
    </w:lvl>
    <w:lvl w:ilvl="1" w:tplc="C1046CB8" w:tentative="1">
      <w:start w:val="1"/>
      <w:numFmt w:val="bullet"/>
      <w:lvlText w:val="•"/>
      <w:lvlJc w:val="left"/>
      <w:pPr>
        <w:tabs>
          <w:tab w:val="num" w:pos="1440"/>
        </w:tabs>
        <w:ind w:left="1440" w:hanging="360"/>
      </w:pPr>
      <w:rPr>
        <w:rFonts w:ascii="Arial" w:hAnsi="Arial" w:hint="default"/>
      </w:rPr>
    </w:lvl>
    <w:lvl w:ilvl="2" w:tplc="5032DE7C" w:tentative="1">
      <w:start w:val="1"/>
      <w:numFmt w:val="bullet"/>
      <w:lvlText w:val="•"/>
      <w:lvlJc w:val="left"/>
      <w:pPr>
        <w:tabs>
          <w:tab w:val="num" w:pos="2160"/>
        </w:tabs>
        <w:ind w:left="2160" w:hanging="360"/>
      </w:pPr>
      <w:rPr>
        <w:rFonts w:ascii="Arial" w:hAnsi="Arial" w:hint="default"/>
      </w:rPr>
    </w:lvl>
    <w:lvl w:ilvl="3" w:tplc="F6548E78" w:tentative="1">
      <w:start w:val="1"/>
      <w:numFmt w:val="bullet"/>
      <w:lvlText w:val="•"/>
      <w:lvlJc w:val="left"/>
      <w:pPr>
        <w:tabs>
          <w:tab w:val="num" w:pos="2880"/>
        </w:tabs>
        <w:ind w:left="2880" w:hanging="360"/>
      </w:pPr>
      <w:rPr>
        <w:rFonts w:ascii="Arial" w:hAnsi="Arial" w:hint="default"/>
      </w:rPr>
    </w:lvl>
    <w:lvl w:ilvl="4" w:tplc="F3C8E316" w:tentative="1">
      <w:start w:val="1"/>
      <w:numFmt w:val="bullet"/>
      <w:lvlText w:val="•"/>
      <w:lvlJc w:val="left"/>
      <w:pPr>
        <w:tabs>
          <w:tab w:val="num" w:pos="3600"/>
        </w:tabs>
        <w:ind w:left="3600" w:hanging="360"/>
      </w:pPr>
      <w:rPr>
        <w:rFonts w:ascii="Arial" w:hAnsi="Arial" w:hint="default"/>
      </w:rPr>
    </w:lvl>
    <w:lvl w:ilvl="5" w:tplc="74BE29A6" w:tentative="1">
      <w:start w:val="1"/>
      <w:numFmt w:val="bullet"/>
      <w:lvlText w:val="•"/>
      <w:lvlJc w:val="left"/>
      <w:pPr>
        <w:tabs>
          <w:tab w:val="num" w:pos="4320"/>
        </w:tabs>
        <w:ind w:left="4320" w:hanging="360"/>
      </w:pPr>
      <w:rPr>
        <w:rFonts w:ascii="Arial" w:hAnsi="Arial" w:hint="default"/>
      </w:rPr>
    </w:lvl>
    <w:lvl w:ilvl="6" w:tplc="156876D6" w:tentative="1">
      <w:start w:val="1"/>
      <w:numFmt w:val="bullet"/>
      <w:lvlText w:val="•"/>
      <w:lvlJc w:val="left"/>
      <w:pPr>
        <w:tabs>
          <w:tab w:val="num" w:pos="5040"/>
        </w:tabs>
        <w:ind w:left="5040" w:hanging="360"/>
      </w:pPr>
      <w:rPr>
        <w:rFonts w:ascii="Arial" w:hAnsi="Arial" w:hint="default"/>
      </w:rPr>
    </w:lvl>
    <w:lvl w:ilvl="7" w:tplc="915AD4E2" w:tentative="1">
      <w:start w:val="1"/>
      <w:numFmt w:val="bullet"/>
      <w:lvlText w:val="•"/>
      <w:lvlJc w:val="left"/>
      <w:pPr>
        <w:tabs>
          <w:tab w:val="num" w:pos="5760"/>
        </w:tabs>
        <w:ind w:left="5760" w:hanging="360"/>
      </w:pPr>
      <w:rPr>
        <w:rFonts w:ascii="Arial" w:hAnsi="Arial" w:hint="default"/>
      </w:rPr>
    </w:lvl>
    <w:lvl w:ilvl="8" w:tplc="861661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B052C5"/>
    <w:multiLevelType w:val="multilevel"/>
    <w:tmpl w:val="484CE378"/>
    <w:lvl w:ilvl="0">
      <w:start w:val="3"/>
      <w:numFmt w:val="decimal"/>
      <w:lvlText w:val="%1"/>
      <w:lvlJc w:val="left"/>
      <w:pPr>
        <w:ind w:left="1459" w:hanging="760"/>
      </w:pPr>
    </w:lvl>
    <w:lvl w:ilvl="1">
      <w:start w:val="2"/>
      <w:numFmt w:val="decimal"/>
      <w:lvlText w:val="%1.%2"/>
      <w:lvlJc w:val="left"/>
      <w:pPr>
        <w:ind w:left="1459" w:hanging="760"/>
      </w:pPr>
    </w:lvl>
    <w:lvl w:ilvl="2">
      <w:start w:val="4"/>
      <w:numFmt w:val="decimal"/>
      <w:lvlText w:val="%1.%2.%3"/>
      <w:lvlJc w:val="left"/>
      <w:pPr>
        <w:ind w:left="1459" w:hanging="760"/>
      </w:pPr>
      <w:rPr>
        <w:rFonts w:ascii="Calibri" w:eastAsia="Calibri" w:hAnsi="Calibri" w:cs="Calibri"/>
        <w:b/>
        <w:i w:val="0"/>
        <w:sz w:val="22"/>
        <w:szCs w:val="22"/>
      </w:rPr>
    </w:lvl>
    <w:lvl w:ilvl="3">
      <w:start w:val="1"/>
      <w:numFmt w:val="decimal"/>
      <w:lvlText w:val="%1.%2.%3.%4"/>
      <w:lvlJc w:val="left"/>
      <w:pPr>
        <w:ind w:left="1699" w:hanging="1000"/>
      </w:pPr>
      <w:rPr>
        <w:rFonts w:ascii="Calibri" w:eastAsia="Calibri" w:hAnsi="Calibri" w:cs="Calibri"/>
        <w:b/>
        <w:i w:val="0"/>
        <w:sz w:val="22"/>
        <w:szCs w:val="22"/>
      </w:rPr>
    </w:lvl>
    <w:lvl w:ilvl="4">
      <w:numFmt w:val="bullet"/>
      <w:lvlText w:val="•"/>
      <w:lvlJc w:val="left"/>
      <w:pPr>
        <w:ind w:left="4973" w:hanging="1000"/>
      </w:pPr>
    </w:lvl>
    <w:lvl w:ilvl="5">
      <w:numFmt w:val="bullet"/>
      <w:lvlText w:val="•"/>
      <w:lvlJc w:val="left"/>
      <w:pPr>
        <w:ind w:left="6064" w:hanging="1001"/>
      </w:pPr>
    </w:lvl>
    <w:lvl w:ilvl="6">
      <w:numFmt w:val="bullet"/>
      <w:lvlText w:val="•"/>
      <w:lvlJc w:val="left"/>
      <w:pPr>
        <w:ind w:left="7155" w:hanging="1001"/>
      </w:pPr>
    </w:lvl>
    <w:lvl w:ilvl="7">
      <w:numFmt w:val="bullet"/>
      <w:lvlText w:val="•"/>
      <w:lvlJc w:val="left"/>
      <w:pPr>
        <w:ind w:left="8246" w:hanging="1001"/>
      </w:pPr>
    </w:lvl>
    <w:lvl w:ilvl="8">
      <w:numFmt w:val="bullet"/>
      <w:lvlText w:val="•"/>
      <w:lvlJc w:val="left"/>
      <w:pPr>
        <w:ind w:left="9337" w:hanging="1001"/>
      </w:pPr>
    </w:lvl>
  </w:abstractNum>
  <w:abstractNum w:abstractNumId="24" w15:restartNumberingAfterBreak="0">
    <w:nsid w:val="650667C8"/>
    <w:multiLevelType w:val="multilevel"/>
    <w:tmpl w:val="40B4906C"/>
    <w:lvl w:ilvl="0">
      <w:start w:val="2"/>
      <w:numFmt w:val="decimal"/>
      <w:lvlText w:val="%1"/>
      <w:lvlJc w:val="left"/>
      <w:pPr>
        <w:ind w:left="1296" w:hanging="598"/>
      </w:pPr>
    </w:lvl>
    <w:lvl w:ilvl="1">
      <w:start w:val="2"/>
      <w:numFmt w:val="decimal"/>
      <w:lvlText w:val="%1.%2."/>
      <w:lvlJc w:val="left"/>
      <w:pPr>
        <w:ind w:left="1296" w:hanging="598"/>
      </w:pPr>
      <w:rPr>
        <w:rFonts w:ascii="Calibri" w:eastAsia="Calibri" w:hAnsi="Calibri" w:cs="Calibri"/>
        <w:b/>
        <w:i w:val="0"/>
        <w:sz w:val="22"/>
        <w:szCs w:val="22"/>
      </w:rPr>
    </w:lvl>
    <w:lvl w:ilvl="2">
      <w:numFmt w:val="bullet"/>
      <w:lvlText w:val="•"/>
      <w:lvlJc w:val="left"/>
      <w:pPr>
        <w:ind w:left="3344" w:hanging="598"/>
      </w:pPr>
    </w:lvl>
    <w:lvl w:ilvl="3">
      <w:numFmt w:val="bullet"/>
      <w:lvlText w:val="•"/>
      <w:lvlJc w:val="left"/>
      <w:pPr>
        <w:ind w:left="4366" w:hanging="598"/>
      </w:pPr>
    </w:lvl>
    <w:lvl w:ilvl="4">
      <w:numFmt w:val="bullet"/>
      <w:lvlText w:val="•"/>
      <w:lvlJc w:val="left"/>
      <w:pPr>
        <w:ind w:left="5388" w:hanging="598"/>
      </w:pPr>
    </w:lvl>
    <w:lvl w:ilvl="5">
      <w:numFmt w:val="bullet"/>
      <w:lvlText w:val="•"/>
      <w:lvlJc w:val="left"/>
      <w:pPr>
        <w:ind w:left="6410" w:hanging="598"/>
      </w:pPr>
    </w:lvl>
    <w:lvl w:ilvl="6">
      <w:numFmt w:val="bullet"/>
      <w:lvlText w:val="•"/>
      <w:lvlJc w:val="left"/>
      <w:pPr>
        <w:ind w:left="7432" w:hanging="597"/>
      </w:pPr>
    </w:lvl>
    <w:lvl w:ilvl="7">
      <w:numFmt w:val="bullet"/>
      <w:lvlText w:val="•"/>
      <w:lvlJc w:val="left"/>
      <w:pPr>
        <w:ind w:left="8454" w:hanging="598"/>
      </w:pPr>
    </w:lvl>
    <w:lvl w:ilvl="8">
      <w:numFmt w:val="bullet"/>
      <w:lvlText w:val="•"/>
      <w:lvlJc w:val="left"/>
      <w:pPr>
        <w:ind w:left="9476" w:hanging="598"/>
      </w:pPr>
    </w:lvl>
  </w:abstractNum>
  <w:abstractNum w:abstractNumId="25" w15:restartNumberingAfterBreak="0">
    <w:nsid w:val="6C9E4981"/>
    <w:multiLevelType w:val="hybridMultilevel"/>
    <w:tmpl w:val="21783F48"/>
    <w:lvl w:ilvl="0" w:tplc="3F667F14">
      <w:start w:val="1"/>
      <w:numFmt w:val="bullet"/>
      <w:lvlText w:val="•"/>
      <w:lvlJc w:val="left"/>
      <w:pPr>
        <w:tabs>
          <w:tab w:val="num" w:pos="720"/>
        </w:tabs>
        <w:ind w:left="720" w:hanging="360"/>
      </w:pPr>
      <w:rPr>
        <w:rFonts w:ascii="Arial" w:hAnsi="Arial" w:hint="default"/>
      </w:rPr>
    </w:lvl>
    <w:lvl w:ilvl="1" w:tplc="9788E060" w:tentative="1">
      <w:start w:val="1"/>
      <w:numFmt w:val="bullet"/>
      <w:lvlText w:val="•"/>
      <w:lvlJc w:val="left"/>
      <w:pPr>
        <w:tabs>
          <w:tab w:val="num" w:pos="1440"/>
        </w:tabs>
        <w:ind w:left="1440" w:hanging="360"/>
      </w:pPr>
      <w:rPr>
        <w:rFonts w:ascii="Arial" w:hAnsi="Arial" w:hint="default"/>
      </w:rPr>
    </w:lvl>
    <w:lvl w:ilvl="2" w:tplc="69AEBD5A" w:tentative="1">
      <w:start w:val="1"/>
      <w:numFmt w:val="bullet"/>
      <w:lvlText w:val="•"/>
      <w:lvlJc w:val="left"/>
      <w:pPr>
        <w:tabs>
          <w:tab w:val="num" w:pos="2160"/>
        </w:tabs>
        <w:ind w:left="2160" w:hanging="360"/>
      </w:pPr>
      <w:rPr>
        <w:rFonts w:ascii="Arial" w:hAnsi="Arial" w:hint="default"/>
      </w:rPr>
    </w:lvl>
    <w:lvl w:ilvl="3" w:tplc="C5668A54" w:tentative="1">
      <w:start w:val="1"/>
      <w:numFmt w:val="bullet"/>
      <w:lvlText w:val="•"/>
      <w:lvlJc w:val="left"/>
      <w:pPr>
        <w:tabs>
          <w:tab w:val="num" w:pos="2880"/>
        </w:tabs>
        <w:ind w:left="2880" w:hanging="360"/>
      </w:pPr>
      <w:rPr>
        <w:rFonts w:ascii="Arial" w:hAnsi="Arial" w:hint="default"/>
      </w:rPr>
    </w:lvl>
    <w:lvl w:ilvl="4" w:tplc="5EAEBA46" w:tentative="1">
      <w:start w:val="1"/>
      <w:numFmt w:val="bullet"/>
      <w:lvlText w:val="•"/>
      <w:lvlJc w:val="left"/>
      <w:pPr>
        <w:tabs>
          <w:tab w:val="num" w:pos="3600"/>
        </w:tabs>
        <w:ind w:left="3600" w:hanging="360"/>
      </w:pPr>
      <w:rPr>
        <w:rFonts w:ascii="Arial" w:hAnsi="Arial" w:hint="default"/>
      </w:rPr>
    </w:lvl>
    <w:lvl w:ilvl="5" w:tplc="88A22C2A" w:tentative="1">
      <w:start w:val="1"/>
      <w:numFmt w:val="bullet"/>
      <w:lvlText w:val="•"/>
      <w:lvlJc w:val="left"/>
      <w:pPr>
        <w:tabs>
          <w:tab w:val="num" w:pos="4320"/>
        </w:tabs>
        <w:ind w:left="4320" w:hanging="360"/>
      </w:pPr>
      <w:rPr>
        <w:rFonts w:ascii="Arial" w:hAnsi="Arial" w:hint="default"/>
      </w:rPr>
    </w:lvl>
    <w:lvl w:ilvl="6" w:tplc="BBA8B31A" w:tentative="1">
      <w:start w:val="1"/>
      <w:numFmt w:val="bullet"/>
      <w:lvlText w:val="•"/>
      <w:lvlJc w:val="left"/>
      <w:pPr>
        <w:tabs>
          <w:tab w:val="num" w:pos="5040"/>
        </w:tabs>
        <w:ind w:left="5040" w:hanging="360"/>
      </w:pPr>
      <w:rPr>
        <w:rFonts w:ascii="Arial" w:hAnsi="Arial" w:hint="default"/>
      </w:rPr>
    </w:lvl>
    <w:lvl w:ilvl="7" w:tplc="934C6256" w:tentative="1">
      <w:start w:val="1"/>
      <w:numFmt w:val="bullet"/>
      <w:lvlText w:val="•"/>
      <w:lvlJc w:val="left"/>
      <w:pPr>
        <w:tabs>
          <w:tab w:val="num" w:pos="5760"/>
        </w:tabs>
        <w:ind w:left="5760" w:hanging="360"/>
      </w:pPr>
      <w:rPr>
        <w:rFonts w:ascii="Arial" w:hAnsi="Arial" w:hint="default"/>
      </w:rPr>
    </w:lvl>
    <w:lvl w:ilvl="8" w:tplc="EB2212B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DB6FA2"/>
    <w:multiLevelType w:val="multilevel"/>
    <w:tmpl w:val="A99C4B62"/>
    <w:lvl w:ilvl="0">
      <w:numFmt w:val="bullet"/>
      <w:lvlText w:val="●"/>
      <w:lvlJc w:val="left"/>
      <w:pPr>
        <w:ind w:left="1133" w:hanging="360"/>
      </w:pPr>
      <w:rPr>
        <w:rFonts w:ascii="Noto Sans Symbols" w:eastAsia="Noto Sans Symbols" w:hAnsi="Noto Sans Symbols" w:cs="Noto Sans Symbols"/>
        <w:b w:val="0"/>
        <w:i w:val="0"/>
        <w:color w:val="000009"/>
        <w:sz w:val="24"/>
        <w:szCs w:val="24"/>
      </w:rPr>
    </w:lvl>
    <w:lvl w:ilvl="1">
      <w:numFmt w:val="bullet"/>
      <w:lvlText w:val="•"/>
      <w:lvlJc w:val="left"/>
      <w:pPr>
        <w:ind w:left="2178" w:hanging="360"/>
      </w:pPr>
    </w:lvl>
    <w:lvl w:ilvl="2">
      <w:numFmt w:val="bullet"/>
      <w:lvlText w:val="•"/>
      <w:lvlJc w:val="left"/>
      <w:pPr>
        <w:ind w:left="3216" w:hanging="360"/>
      </w:pPr>
    </w:lvl>
    <w:lvl w:ilvl="3">
      <w:numFmt w:val="bullet"/>
      <w:lvlText w:val="•"/>
      <w:lvlJc w:val="left"/>
      <w:pPr>
        <w:ind w:left="4254" w:hanging="360"/>
      </w:pPr>
    </w:lvl>
    <w:lvl w:ilvl="4">
      <w:numFmt w:val="bullet"/>
      <w:lvlText w:val="•"/>
      <w:lvlJc w:val="left"/>
      <w:pPr>
        <w:ind w:left="5292" w:hanging="360"/>
      </w:pPr>
    </w:lvl>
    <w:lvl w:ilvl="5">
      <w:numFmt w:val="bullet"/>
      <w:lvlText w:val="•"/>
      <w:lvlJc w:val="left"/>
      <w:pPr>
        <w:ind w:left="6330" w:hanging="360"/>
      </w:pPr>
    </w:lvl>
    <w:lvl w:ilvl="6">
      <w:numFmt w:val="bullet"/>
      <w:lvlText w:val="•"/>
      <w:lvlJc w:val="left"/>
      <w:pPr>
        <w:ind w:left="7368" w:hanging="360"/>
      </w:pPr>
    </w:lvl>
    <w:lvl w:ilvl="7">
      <w:numFmt w:val="bullet"/>
      <w:lvlText w:val="•"/>
      <w:lvlJc w:val="left"/>
      <w:pPr>
        <w:ind w:left="8406" w:hanging="360"/>
      </w:pPr>
    </w:lvl>
    <w:lvl w:ilvl="8">
      <w:numFmt w:val="bullet"/>
      <w:lvlText w:val="•"/>
      <w:lvlJc w:val="left"/>
      <w:pPr>
        <w:ind w:left="9444" w:hanging="360"/>
      </w:pPr>
    </w:lvl>
  </w:abstractNum>
  <w:abstractNum w:abstractNumId="27" w15:restartNumberingAfterBreak="0">
    <w:nsid w:val="771D7889"/>
    <w:multiLevelType w:val="hybridMultilevel"/>
    <w:tmpl w:val="CC821776"/>
    <w:lvl w:ilvl="0" w:tplc="81726F1E">
      <w:start w:val="1"/>
      <w:numFmt w:val="bullet"/>
      <w:lvlText w:val="•"/>
      <w:lvlJc w:val="left"/>
      <w:pPr>
        <w:tabs>
          <w:tab w:val="num" w:pos="720"/>
        </w:tabs>
        <w:ind w:left="720" w:hanging="360"/>
      </w:pPr>
      <w:rPr>
        <w:rFonts w:ascii="Arial" w:hAnsi="Arial" w:hint="default"/>
      </w:rPr>
    </w:lvl>
    <w:lvl w:ilvl="1" w:tplc="47E46D96" w:tentative="1">
      <w:start w:val="1"/>
      <w:numFmt w:val="bullet"/>
      <w:lvlText w:val="•"/>
      <w:lvlJc w:val="left"/>
      <w:pPr>
        <w:tabs>
          <w:tab w:val="num" w:pos="1440"/>
        </w:tabs>
        <w:ind w:left="1440" w:hanging="360"/>
      </w:pPr>
      <w:rPr>
        <w:rFonts w:ascii="Arial" w:hAnsi="Arial" w:hint="default"/>
      </w:rPr>
    </w:lvl>
    <w:lvl w:ilvl="2" w:tplc="9BC41DD2" w:tentative="1">
      <w:start w:val="1"/>
      <w:numFmt w:val="bullet"/>
      <w:lvlText w:val="•"/>
      <w:lvlJc w:val="left"/>
      <w:pPr>
        <w:tabs>
          <w:tab w:val="num" w:pos="2160"/>
        </w:tabs>
        <w:ind w:left="2160" w:hanging="360"/>
      </w:pPr>
      <w:rPr>
        <w:rFonts w:ascii="Arial" w:hAnsi="Arial" w:hint="default"/>
      </w:rPr>
    </w:lvl>
    <w:lvl w:ilvl="3" w:tplc="44D624B8" w:tentative="1">
      <w:start w:val="1"/>
      <w:numFmt w:val="bullet"/>
      <w:lvlText w:val="•"/>
      <w:lvlJc w:val="left"/>
      <w:pPr>
        <w:tabs>
          <w:tab w:val="num" w:pos="2880"/>
        </w:tabs>
        <w:ind w:left="2880" w:hanging="360"/>
      </w:pPr>
      <w:rPr>
        <w:rFonts w:ascii="Arial" w:hAnsi="Arial" w:hint="default"/>
      </w:rPr>
    </w:lvl>
    <w:lvl w:ilvl="4" w:tplc="207C8C98" w:tentative="1">
      <w:start w:val="1"/>
      <w:numFmt w:val="bullet"/>
      <w:lvlText w:val="•"/>
      <w:lvlJc w:val="left"/>
      <w:pPr>
        <w:tabs>
          <w:tab w:val="num" w:pos="3600"/>
        </w:tabs>
        <w:ind w:left="3600" w:hanging="360"/>
      </w:pPr>
      <w:rPr>
        <w:rFonts w:ascii="Arial" w:hAnsi="Arial" w:hint="default"/>
      </w:rPr>
    </w:lvl>
    <w:lvl w:ilvl="5" w:tplc="267E03DC" w:tentative="1">
      <w:start w:val="1"/>
      <w:numFmt w:val="bullet"/>
      <w:lvlText w:val="•"/>
      <w:lvlJc w:val="left"/>
      <w:pPr>
        <w:tabs>
          <w:tab w:val="num" w:pos="4320"/>
        </w:tabs>
        <w:ind w:left="4320" w:hanging="360"/>
      </w:pPr>
      <w:rPr>
        <w:rFonts w:ascii="Arial" w:hAnsi="Arial" w:hint="default"/>
      </w:rPr>
    </w:lvl>
    <w:lvl w:ilvl="6" w:tplc="794E4072" w:tentative="1">
      <w:start w:val="1"/>
      <w:numFmt w:val="bullet"/>
      <w:lvlText w:val="•"/>
      <w:lvlJc w:val="left"/>
      <w:pPr>
        <w:tabs>
          <w:tab w:val="num" w:pos="5040"/>
        </w:tabs>
        <w:ind w:left="5040" w:hanging="360"/>
      </w:pPr>
      <w:rPr>
        <w:rFonts w:ascii="Arial" w:hAnsi="Arial" w:hint="default"/>
      </w:rPr>
    </w:lvl>
    <w:lvl w:ilvl="7" w:tplc="CD1AD482" w:tentative="1">
      <w:start w:val="1"/>
      <w:numFmt w:val="bullet"/>
      <w:lvlText w:val="•"/>
      <w:lvlJc w:val="left"/>
      <w:pPr>
        <w:tabs>
          <w:tab w:val="num" w:pos="5760"/>
        </w:tabs>
        <w:ind w:left="5760" w:hanging="360"/>
      </w:pPr>
      <w:rPr>
        <w:rFonts w:ascii="Arial" w:hAnsi="Arial" w:hint="default"/>
      </w:rPr>
    </w:lvl>
    <w:lvl w:ilvl="8" w:tplc="373A22C4" w:tentative="1">
      <w:start w:val="1"/>
      <w:numFmt w:val="bullet"/>
      <w:lvlText w:val="•"/>
      <w:lvlJc w:val="left"/>
      <w:pPr>
        <w:tabs>
          <w:tab w:val="num" w:pos="6480"/>
        </w:tabs>
        <w:ind w:left="6480" w:hanging="360"/>
      </w:pPr>
      <w:rPr>
        <w:rFonts w:ascii="Arial" w:hAnsi="Arial" w:hint="default"/>
      </w:rPr>
    </w:lvl>
  </w:abstractNum>
  <w:num w:numId="1" w16cid:durableId="1817067101">
    <w:abstractNumId w:val="26"/>
  </w:num>
  <w:num w:numId="2" w16cid:durableId="1776444054">
    <w:abstractNumId w:val="18"/>
  </w:num>
  <w:num w:numId="3" w16cid:durableId="336617819">
    <w:abstractNumId w:val="21"/>
  </w:num>
  <w:num w:numId="4" w16cid:durableId="449469307">
    <w:abstractNumId w:val="16"/>
  </w:num>
  <w:num w:numId="5" w16cid:durableId="1759058323">
    <w:abstractNumId w:val="11"/>
  </w:num>
  <w:num w:numId="6" w16cid:durableId="180365348">
    <w:abstractNumId w:val="4"/>
  </w:num>
  <w:num w:numId="7" w16cid:durableId="44568756">
    <w:abstractNumId w:val="1"/>
  </w:num>
  <w:num w:numId="8" w16cid:durableId="1175999624">
    <w:abstractNumId w:val="6"/>
  </w:num>
  <w:num w:numId="9" w16cid:durableId="887843012">
    <w:abstractNumId w:val="23"/>
  </w:num>
  <w:num w:numId="10" w16cid:durableId="1790783957">
    <w:abstractNumId w:val="5"/>
  </w:num>
  <w:num w:numId="11" w16cid:durableId="1128205780">
    <w:abstractNumId w:val="7"/>
  </w:num>
  <w:num w:numId="12" w16cid:durableId="309867009">
    <w:abstractNumId w:val="20"/>
  </w:num>
  <w:num w:numId="13" w16cid:durableId="1402483707">
    <w:abstractNumId w:val="9"/>
  </w:num>
  <w:num w:numId="14" w16cid:durableId="106316133">
    <w:abstractNumId w:val="24"/>
  </w:num>
  <w:num w:numId="15" w16cid:durableId="1792898338">
    <w:abstractNumId w:val="19"/>
  </w:num>
  <w:num w:numId="16" w16cid:durableId="1816679509">
    <w:abstractNumId w:val="8"/>
  </w:num>
  <w:num w:numId="17" w16cid:durableId="1717201189">
    <w:abstractNumId w:val="3"/>
  </w:num>
  <w:num w:numId="18" w16cid:durableId="1324625122">
    <w:abstractNumId w:val="0"/>
  </w:num>
  <w:num w:numId="19" w16cid:durableId="1868517121">
    <w:abstractNumId w:val="12"/>
  </w:num>
  <w:num w:numId="20" w16cid:durableId="433015295">
    <w:abstractNumId w:val="15"/>
  </w:num>
  <w:num w:numId="21" w16cid:durableId="1128744076">
    <w:abstractNumId w:val="10"/>
  </w:num>
  <w:num w:numId="22" w16cid:durableId="882520026">
    <w:abstractNumId w:val="25"/>
  </w:num>
  <w:num w:numId="23" w16cid:durableId="1964145372">
    <w:abstractNumId w:val="22"/>
  </w:num>
  <w:num w:numId="24" w16cid:durableId="896553585">
    <w:abstractNumId w:val="2"/>
  </w:num>
  <w:num w:numId="25" w16cid:durableId="526410820">
    <w:abstractNumId w:val="27"/>
  </w:num>
  <w:num w:numId="26" w16cid:durableId="1502042359">
    <w:abstractNumId w:val="17"/>
  </w:num>
  <w:num w:numId="27" w16cid:durableId="1535191475">
    <w:abstractNumId w:val="13"/>
  </w:num>
  <w:num w:numId="28" w16cid:durableId="9588739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31D"/>
    <w:rsid w:val="00046CCC"/>
    <w:rsid w:val="00080D5D"/>
    <w:rsid w:val="00095EAE"/>
    <w:rsid w:val="000B5F85"/>
    <w:rsid w:val="000C377A"/>
    <w:rsid w:val="000E419E"/>
    <w:rsid w:val="00121AB6"/>
    <w:rsid w:val="0018740E"/>
    <w:rsid w:val="001E6239"/>
    <w:rsid w:val="00206555"/>
    <w:rsid w:val="00241888"/>
    <w:rsid w:val="002A7EEC"/>
    <w:rsid w:val="002D6B26"/>
    <w:rsid w:val="0032025E"/>
    <w:rsid w:val="00322CB0"/>
    <w:rsid w:val="00363435"/>
    <w:rsid w:val="00380FAB"/>
    <w:rsid w:val="00387DDF"/>
    <w:rsid w:val="003A2418"/>
    <w:rsid w:val="003F1568"/>
    <w:rsid w:val="003F3553"/>
    <w:rsid w:val="003F59D1"/>
    <w:rsid w:val="0041431D"/>
    <w:rsid w:val="00447F17"/>
    <w:rsid w:val="004D4BF9"/>
    <w:rsid w:val="0052588B"/>
    <w:rsid w:val="00531F0D"/>
    <w:rsid w:val="005D7799"/>
    <w:rsid w:val="00614932"/>
    <w:rsid w:val="00615B93"/>
    <w:rsid w:val="006366E2"/>
    <w:rsid w:val="006819AB"/>
    <w:rsid w:val="00683E8E"/>
    <w:rsid w:val="007319F2"/>
    <w:rsid w:val="00766F9B"/>
    <w:rsid w:val="00793486"/>
    <w:rsid w:val="007A1FA2"/>
    <w:rsid w:val="007B1447"/>
    <w:rsid w:val="007B4EB2"/>
    <w:rsid w:val="008172DE"/>
    <w:rsid w:val="00844242"/>
    <w:rsid w:val="008754CC"/>
    <w:rsid w:val="008A40FB"/>
    <w:rsid w:val="008C3182"/>
    <w:rsid w:val="008E4A5C"/>
    <w:rsid w:val="008F72E1"/>
    <w:rsid w:val="0092415F"/>
    <w:rsid w:val="009373EC"/>
    <w:rsid w:val="009A5CF0"/>
    <w:rsid w:val="00A64CF0"/>
    <w:rsid w:val="00A9569B"/>
    <w:rsid w:val="00A97622"/>
    <w:rsid w:val="00AE674A"/>
    <w:rsid w:val="00B310A5"/>
    <w:rsid w:val="00B80B8F"/>
    <w:rsid w:val="00B85083"/>
    <w:rsid w:val="00BA62DF"/>
    <w:rsid w:val="00C0784C"/>
    <w:rsid w:val="00C242CB"/>
    <w:rsid w:val="00C41E6F"/>
    <w:rsid w:val="00C7007F"/>
    <w:rsid w:val="00C9563D"/>
    <w:rsid w:val="00C96325"/>
    <w:rsid w:val="00D071C2"/>
    <w:rsid w:val="00D30E92"/>
    <w:rsid w:val="00D954C4"/>
    <w:rsid w:val="00DD71AE"/>
    <w:rsid w:val="00DE5CD9"/>
    <w:rsid w:val="00DF5212"/>
    <w:rsid w:val="00E4723B"/>
    <w:rsid w:val="00E62E83"/>
    <w:rsid w:val="00EE17F9"/>
    <w:rsid w:val="00F13FC2"/>
    <w:rsid w:val="00F40604"/>
    <w:rsid w:val="00F60D7F"/>
    <w:rsid w:val="00FA6930"/>
    <w:rsid w:val="00FB6F38"/>
    <w:rsid w:val="00FD69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986F"/>
  <w15:docId w15:val="{34224A13-F4F5-CD42-8E0D-7EA6A99F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232"/>
      <w:ind w:left="583"/>
      <w:outlineLvl w:val="0"/>
    </w:pPr>
    <w:rPr>
      <w:b/>
      <w:bCs/>
      <w:sz w:val="36"/>
      <w:szCs w:val="36"/>
    </w:rPr>
  </w:style>
  <w:style w:type="paragraph" w:styleId="Ttulo2">
    <w:name w:val="heading 2"/>
    <w:basedOn w:val="Normal"/>
    <w:uiPriority w:val="9"/>
    <w:unhideWhenUsed/>
    <w:qFormat/>
    <w:pPr>
      <w:spacing w:before="74"/>
      <w:ind w:left="773" w:hanging="207"/>
      <w:outlineLvl w:val="1"/>
    </w:pPr>
    <w:rPr>
      <w:b/>
      <w:bCs/>
      <w:sz w:val="32"/>
      <w:szCs w:val="32"/>
    </w:rPr>
  </w:style>
  <w:style w:type="paragraph" w:styleId="Ttulo3">
    <w:name w:val="heading 3"/>
    <w:basedOn w:val="Normal"/>
    <w:uiPriority w:val="9"/>
    <w:unhideWhenUsed/>
    <w:qFormat/>
    <w:pPr>
      <w:ind w:left="1263" w:hanging="704"/>
      <w:outlineLvl w:val="2"/>
    </w:pPr>
    <w:rPr>
      <w:b/>
      <w:bCs/>
      <w:sz w:val="28"/>
      <w:szCs w:val="28"/>
    </w:rPr>
  </w:style>
  <w:style w:type="paragraph" w:styleId="Ttulo4">
    <w:name w:val="heading 4"/>
    <w:basedOn w:val="Normal"/>
    <w:uiPriority w:val="9"/>
    <w:unhideWhenUsed/>
    <w:qFormat/>
    <w:pPr>
      <w:ind w:left="1311"/>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99"/>
      <w:ind w:left="290" w:right="790"/>
      <w:jc w:val="center"/>
    </w:pPr>
    <w:rPr>
      <w:b/>
      <w:bCs/>
      <w:sz w:val="44"/>
      <w:szCs w:val="4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296" w:hanging="761"/>
    </w:pPr>
    <w:rPr>
      <w:b/>
      <w:bCs/>
    </w:rPr>
  </w:style>
  <w:style w:type="paragraph" w:styleId="TDC2">
    <w:name w:val="toc 2"/>
    <w:basedOn w:val="Normal"/>
    <w:uiPriority w:val="1"/>
    <w:qFormat/>
    <w:pPr>
      <w:spacing w:before="1"/>
      <w:ind w:left="1296" w:hanging="523"/>
    </w:pPr>
    <w:rPr>
      <w:b/>
      <w:bCs/>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93"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D0CA7"/>
    <w:pPr>
      <w:tabs>
        <w:tab w:val="center" w:pos="4252"/>
        <w:tab w:val="right" w:pos="8504"/>
      </w:tabs>
    </w:pPr>
  </w:style>
  <w:style w:type="character" w:customStyle="1" w:styleId="EncabezadoCar">
    <w:name w:val="Encabezado Car"/>
    <w:basedOn w:val="Fuentedeprrafopredeter"/>
    <w:link w:val="Encabezado"/>
    <w:uiPriority w:val="99"/>
    <w:rsid w:val="007D0CA7"/>
    <w:rPr>
      <w:rFonts w:ascii="Calibri" w:eastAsia="Calibri" w:hAnsi="Calibri" w:cs="Calibri"/>
      <w:lang w:val="es-ES"/>
    </w:rPr>
  </w:style>
  <w:style w:type="paragraph" w:styleId="Piedepgina">
    <w:name w:val="footer"/>
    <w:basedOn w:val="Normal"/>
    <w:link w:val="PiedepginaCar"/>
    <w:uiPriority w:val="99"/>
    <w:unhideWhenUsed/>
    <w:rsid w:val="007D0CA7"/>
    <w:pPr>
      <w:tabs>
        <w:tab w:val="center" w:pos="4252"/>
        <w:tab w:val="right" w:pos="8504"/>
      </w:tabs>
    </w:pPr>
  </w:style>
  <w:style w:type="character" w:customStyle="1" w:styleId="PiedepginaCar">
    <w:name w:val="Pie de página Car"/>
    <w:basedOn w:val="Fuentedeprrafopredeter"/>
    <w:link w:val="Piedepgina"/>
    <w:uiPriority w:val="99"/>
    <w:rsid w:val="007D0CA7"/>
    <w:rPr>
      <w:rFonts w:ascii="Calibri" w:eastAsia="Calibri" w:hAnsi="Calibri" w:cs="Calibri"/>
      <w:lang w:val="es-ES"/>
    </w:rPr>
  </w:style>
  <w:style w:type="character" w:styleId="nfasis">
    <w:name w:val="Emphasis"/>
    <w:basedOn w:val="Fuentedeprrafopredeter"/>
    <w:uiPriority w:val="20"/>
    <w:qFormat/>
    <w:rsid w:val="00617670"/>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Pr>
  </w:style>
  <w:style w:type="character" w:styleId="Nmerodepgina">
    <w:name w:val="page number"/>
    <w:basedOn w:val="Fuentedeprrafopredeter"/>
    <w:uiPriority w:val="99"/>
    <w:semiHidden/>
    <w:unhideWhenUsed/>
    <w:rsid w:val="00241888"/>
  </w:style>
  <w:style w:type="paragraph" w:styleId="Textonotaalfinal">
    <w:name w:val="endnote text"/>
    <w:basedOn w:val="Normal"/>
    <w:link w:val="TextonotaalfinalCar"/>
    <w:uiPriority w:val="99"/>
    <w:semiHidden/>
    <w:unhideWhenUsed/>
    <w:rsid w:val="00AE674A"/>
    <w:rPr>
      <w:sz w:val="20"/>
      <w:szCs w:val="20"/>
    </w:rPr>
  </w:style>
  <w:style w:type="character" w:customStyle="1" w:styleId="TextonotaalfinalCar">
    <w:name w:val="Texto nota al final Car"/>
    <w:basedOn w:val="Fuentedeprrafopredeter"/>
    <w:link w:val="Textonotaalfinal"/>
    <w:uiPriority w:val="99"/>
    <w:semiHidden/>
    <w:rsid w:val="00AE674A"/>
    <w:rPr>
      <w:sz w:val="20"/>
      <w:szCs w:val="20"/>
    </w:rPr>
  </w:style>
  <w:style w:type="character" w:styleId="Refdenotaalfinal">
    <w:name w:val="endnote reference"/>
    <w:basedOn w:val="Fuentedeprrafopredeter"/>
    <w:uiPriority w:val="99"/>
    <w:semiHidden/>
    <w:unhideWhenUsed/>
    <w:rsid w:val="00AE674A"/>
    <w:rPr>
      <w:vertAlign w:val="superscript"/>
    </w:rPr>
  </w:style>
  <w:style w:type="character" w:customStyle="1" w:styleId="kdp8rc">
    <w:name w:val="kdp8rc"/>
    <w:basedOn w:val="Fuentedeprrafopredeter"/>
    <w:rsid w:val="0052588B"/>
  </w:style>
  <w:style w:type="character" w:styleId="Hipervnculo">
    <w:name w:val="Hyperlink"/>
    <w:basedOn w:val="Fuentedeprrafopredeter"/>
    <w:uiPriority w:val="99"/>
    <w:unhideWhenUsed/>
    <w:rsid w:val="0052588B"/>
    <w:rPr>
      <w:color w:val="0000FF"/>
      <w:u w:val="single"/>
    </w:rPr>
  </w:style>
  <w:style w:type="paragraph" w:styleId="NormalWeb">
    <w:name w:val="Normal (Web)"/>
    <w:basedOn w:val="Normal"/>
    <w:uiPriority w:val="99"/>
    <w:semiHidden/>
    <w:unhideWhenUsed/>
    <w:rsid w:val="0052588B"/>
    <w:pPr>
      <w:widowControl/>
      <w:spacing w:before="100" w:beforeAutospacing="1" w:after="100" w:afterAutospacing="1"/>
    </w:pPr>
    <w:rPr>
      <w:rFonts w:ascii="Times New Roman" w:eastAsia="Times New Roman" w:hAnsi="Times New Roman" w:cs="Times New Roman"/>
      <w:sz w:val="24"/>
      <w:szCs w:val="24"/>
      <w:lang w:val="es-CO"/>
    </w:rPr>
  </w:style>
  <w:style w:type="character" w:styleId="Mencinsinresolver">
    <w:name w:val="Unresolved Mention"/>
    <w:basedOn w:val="Fuentedeprrafopredeter"/>
    <w:uiPriority w:val="99"/>
    <w:semiHidden/>
    <w:unhideWhenUsed/>
    <w:rsid w:val="00A64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secretariasenado.gov.co/constitucion-politica" TargetMode="External"/><Relationship Id="rId39" Type="http://schemas.openxmlformats.org/officeDocument/2006/relationships/theme" Target="theme/theme1.xml"/><Relationship Id="rId21" Type="http://schemas.openxmlformats.org/officeDocument/2006/relationships/hyperlink" Target="http://www.funcionpublica.gov.co/eva/gestornormativo/norma.php?i=83124"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7.png"/><Relationship Id="rId25" Type="http://schemas.openxmlformats.org/officeDocument/2006/relationships/footer" Target="footer6.xml"/><Relationship Id="rId33" Type="http://schemas.openxmlformats.org/officeDocument/2006/relationships/hyperlink" Target="https://fuga.gov.co/participa"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uncionpublica.gov.co/eva/gestornormativo/norma.php?i=83124" TargetMode="External"/><Relationship Id="rId29" Type="http://schemas.openxmlformats.org/officeDocument/2006/relationships/hyperlink" Target="http://www.funcionpublica.gov.co/eva/gestornormativo/norma.php?i=831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9.emf"/><Relationship Id="rId37"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www.funcionpublica.gov.co/eva/gestornormativo/norma.php?i=83124" TargetMode="Externa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header" Target="header5.xml"/><Relationship Id="rId27" Type="http://schemas.openxmlformats.org/officeDocument/2006/relationships/hyperlink" Target="http://www.secretariasenado.gov.co/constitucion-politica" TargetMode="External"/><Relationship Id="rId30" Type="http://schemas.openxmlformats.org/officeDocument/2006/relationships/image" Target="media/image7.png"/><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37.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37.png"/><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37.png"/><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37.png"/><Relationship Id="rId4"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wG2QXNvB7wLQmumX2joVI8+gQ==">CgMxLjAyDmgudzBkNm43cXB0d29xMg5oLm1zYThvemN6bXZ2dzIOaC5kcjF5emxvd2pxbTQyDmguYmpjYmcwbmFoMHQ0Mg5oLnZtZWwxeWpyd2h0cTIOaC5kbXY4ZHppNXZ4MW8yDmguMjBlczExaTE1ejhtMg5oLmFiYm5ndW15a3p2bTIOaC5nanVrYXI0ZzF0YTAyDmguOXdkbXN6NmdwN3M1Mg5oLmtiejE2amo0eDcycTIOaC45NzJ1ZmVmMmxyZjgyDWgueDJoc2syYXpwNTAyDmguYTcwanZqOHJqdDhhMg5oLjR2MzV2aXk4MWFmcDgAciExbjJrRTljZkN6SlhmV1Q0MXM4UmFLZ3pQSnRmOFY4Wm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84A751-01B1-4046-967B-5D5A6E3D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6993</Words>
  <Characters>38462</Characters>
  <Application>Microsoft Office Word</Application>
  <DocSecurity>0</DocSecurity>
  <Lines>320</Lines>
  <Paragraphs>90</Paragraphs>
  <ScaleCrop>false</ScaleCrop>
  <Company/>
  <LinksUpToDate>false</LinksUpToDate>
  <CharactersWithSpaces>45365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Daniela Rodriguez Diago</cp:lastModifiedBy>
  <cp:revision>2</cp:revision>
  <dcterms:created xsi:type="dcterms:W3CDTF">2026-03-29T22:47:00Z</dcterms:created>
  <dcterms:modified xsi:type="dcterms:W3CDTF">2026-03-29T22:47:00Z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PDFium</vt:lpwstr>
  </property>
  <property fmtid="{D5CDD505-2E9C-101B-9397-08002B2CF9AE}" pid="4" name="LastSaved">
    <vt:filetime>2025-03-20T00:00:00Z</vt:filetime>
  </property>
  <property fmtid="{D5CDD505-2E9C-101B-9397-08002B2CF9AE}" pid="5" name="Producer">
    <vt:lpwstr>macOS Versión 15.3.1 (Fase 24D70) Quartz PDFContext, AppendMode 1.1</vt:lpwstr>
  </property>
</Properties>
</file>